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1ED1BC78"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61332A">
        <w:rPr>
          <w:rFonts w:ascii="Times New Roman" w:eastAsiaTheme="minorHAnsi" w:hAnsi="Times New Roman"/>
          <w:b/>
          <w:bCs/>
          <w:sz w:val="24"/>
          <w:szCs w:val="28"/>
          <w:lang w:val="en-US"/>
        </w:rPr>
        <w:t>3GPP TSG RAN WG1 #1</w:t>
      </w:r>
      <w:r w:rsidR="006E6ACA" w:rsidRPr="0061332A">
        <w:rPr>
          <w:rFonts w:ascii="Times New Roman" w:eastAsiaTheme="minorHAnsi" w:hAnsi="Times New Roman"/>
          <w:b/>
          <w:bCs/>
          <w:sz w:val="24"/>
          <w:szCs w:val="28"/>
          <w:lang w:val="en-US"/>
        </w:rPr>
        <w:t>1</w:t>
      </w:r>
      <w:r w:rsidR="00750BC7" w:rsidRPr="0061332A">
        <w:rPr>
          <w:rFonts w:ascii="Times New Roman" w:eastAsiaTheme="minorHAnsi" w:hAnsi="Times New Roman"/>
          <w:b/>
          <w:bCs/>
          <w:sz w:val="24"/>
          <w:szCs w:val="28"/>
          <w:lang w:val="en-US"/>
        </w:rPr>
        <w:t>2</w:t>
      </w:r>
      <w:r w:rsidR="005100AD" w:rsidRPr="0061332A">
        <w:rPr>
          <w:rFonts w:ascii="Times New Roman" w:eastAsiaTheme="minorHAnsi" w:hAnsi="Times New Roman"/>
          <w:b/>
          <w:bCs/>
          <w:sz w:val="24"/>
          <w:szCs w:val="28"/>
          <w:lang w:val="en-US"/>
        </w:rPr>
        <w:tab/>
      </w:r>
      <w:r w:rsidR="0071209E" w:rsidRPr="0061332A">
        <w:rPr>
          <w:rFonts w:ascii="Times New Roman" w:eastAsiaTheme="minorHAnsi" w:hAnsi="Times New Roman"/>
          <w:b/>
          <w:bCs/>
          <w:sz w:val="24"/>
          <w:szCs w:val="28"/>
          <w:lang w:val="en-US"/>
        </w:rPr>
        <w:t>bis-e</w:t>
      </w:r>
      <w:r w:rsidRPr="0061332A">
        <w:rPr>
          <w:rFonts w:ascii="Times New Roman" w:eastAsiaTheme="minorHAnsi" w:hAnsi="Times New Roman" w:cstheme="minorBidi"/>
          <w:b/>
          <w:bCs/>
          <w:sz w:val="24"/>
          <w:szCs w:val="28"/>
          <w:lang w:val="en-US"/>
        </w:rPr>
        <w:tab/>
        <w:t xml:space="preserve">                          </w:t>
      </w:r>
      <w:r w:rsidRPr="0061332A">
        <w:rPr>
          <w:rFonts w:ascii="Times New Roman" w:eastAsiaTheme="minorHAnsi" w:hAnsi="Times New Roman" w:cstheme="minorBidi"/>
          <w:b/>
          <w:bCs/>
          <w:sz w:val="24"/>
          <w:szCs w:val="28"/>
          <w:lang w:val="en-US"/>
        </w:rPr>
        <w:tab/>
      </w:r>
      <w:r w:rsidRPr="0061332A">
        <w:rPr>
          <w:rFonts w:ascii="Times New Roman" w:eastAsiaTheme="minorHAnsi" w:hAnsi="Times New Roman" w:cstheme="minorBidi"/>
          <w:b/>
          <w:bCs/>
          <w:sz w:val="24"/>
          <w:szCs w:val="28"/>
          <w:lang w:val="en-US"/>
        </w:rPr>
        <w:tab/>
      </w:r>
      <w:r w:rsidRPr="0061332A">
        <w:rPr>
          <w:rFonts w:ascii="Times New Roman" w:eastAsiaTheme="minorHAnsi" w:hAnsi="Times New Roman" w:cstheme="minorBidi"/>
          <w:b/>
          <w:bCs/>
          <w:sz w:val="24"/>
          <w:szCs w:val="28"/>
          <w:lang w:val="en-US"/>
        </w:rPr>
        <w:tab/>
        <w:t xml:space="preserve">   </w:t>
      </w:r>
      <w:r w:rsidR="0061332A" w:rsidRPr="0061332A">
        <w:rPr>
          <w:rFonts w:ascii="Times New Roman" w:eastAsiaTheme="minorHAnsi" w:hAnsi="Times New Roman" w:cstheme="minorBidi"/>
          <w:b/>
          <w:bCs/>
          <w:sz w:val="24"/>
          <w:szCs w:val="28"/>
          <w:lang w:val="en-US"/>
        </w:rPr>
        <w:tab/>
      </w:r>
      <w:r w:rsidR="001E09EE" w:rsidRPr="0061332A">
        <w:rPr>
          <w:rFonts w:ascii="Times New Roman" w:eastAsiaTheme="minorHAnsi" w:hAnsi="Times New Roman" w:cstheme="minorBidi"/>
          <w:b/>
          <w:bCs/>
          <w:sz w:val="24"/>
          <w:szCs w:val="28"/>
          <w:lang w:val="en-US"/>
        </w:rPr>
        <w:t>R1-2</w:t>
      </w:r>
      <w:r w:rsidR="00750BC7" w:rsidRPr="0061332A">
        <w:rPr>
          <w:rFonts w:ascii="Times New Roman" w:eastAsiaTheme="minorHAnsi" w:hAnsi="Times New Roman" w:cstheme="minorBidi"/>
          <w:b/>
          <w:bCs/>
          <w:sz w:val="24"/>
          <w:szCs w:val="28"/>
          <w:lang w:val="en-US"/>
        </w:rPr>
        <w:t>3</w:t>
      </w:r>
      <w:r w:rsidR="0071209E" w:rsidRPr="0061332A">
        <w:rPr>
          <w:rFonts w:ascii="Times New Roman" w:eastAsiaTheme="minorHAnsi" w:hAnsi="Times New Roman" w:cstheme="minorBidi"/>
          <w:b/>
          <w:bCs/>
          <w:sz w:val="24"/>
          <w:szCs w:val="28"/>
          <w:lang w:val="en-US"/>
        </w:rPr>
        <w:t>03018</w:t>
      </w:r>
    </w:p>
    <w:p w14:paraId="421A1909" w14:textId="1CE12EAC" w:rsidR="003346F0" w:rsidRDefault="004152BF"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4152BF">
        <w:rPr>
          <w:rFonts w:ascii="Times New Roman" w:eastAsiaTheme="minorHAnsi" w:hAnsi="Times New Roman"/>
          <w:b/>
          <w:bCs/>
          <w:sz w:val="24"/>
          <w:szCs w:val="28"/>
          <w:lang w:val="en-US"/>
        </w:rPr>
        <w:t>e-Meeting, April 17th – April 26th,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BDAEFAD"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w:t>
      </w:r>
      <w:r w:rsidR="0071209E">
        <w:rPr>
          <w:rFonts w:ascii="Times New Roman" w:hAnsi="Times New Roman"/>
          <w:b/>
          <w:bCs/>
          <w:sz w:val="22"/>
          <w:szCs w:val="22"/>
          <w:lang w:val="en-US"/>
        </w:rPr>
        <w:t>2</w:t>
      </w:r>
      <w:r w:rsidR="00D95564">
        <w:rPr>
          <w:rFonts w:ascii="Times New Roman" w:hAnsi="Times New Roman"/>
          <w:b/>
          <w:bCs/>
          <w:sz w:val="22"/>
          <w:szCs w:val="22"/>
          <w:lang w:val="en-US"/>
        </w:rPr>
        <w:t>.</w:t>
      </w:r>
      <w:r w:rsidR="00585726">
        <w:rPr>
          <w:rFonts w:ascii="Times New Roman" w:hAnsi="Times New Roman"/>
          <w:b/>
          <w:bCs/>
          <w:sz w:val="22"/>
          <w:szCs w:val="22"/>
          <w:lang w:val="en-US"/>
        </w:rPr>
        <w:t>3</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3396C83C"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5726">
        <w:rPr>
          <w:rFonts w:ascii="Times New Roman" w:hAnsi="Times New Roman" w:cs="Times New Roman"/>
          <w:b/>
          <w:bCs/>
        </w:rPr>
        <w:t>Dynamic switching between DFT-S-OFDM and CP-OFDM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196E556" w:rsidR="00CD5952" w:rsidRPr="0034330B"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further coverage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p w14:paraId="2EA2F5DC"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 xml:space="preserve">Specify </w:t>
      </w:r>
      <w:r w:rsidRPr="0034330B">
        <w:rPr>
          <w:rFonts w:ascii="Times New Roman" w:eastAsia="SimSun" w:hAnsi="Times New Roman" w:cs="Times New Roman"/>
          <w:i/>
          <w:iCs/>
          <w:sz w:val="20"/>
          <w:szCs w:val="20"/>
          <w:lang w:val="en-GB" w:eastAsia="en-GB"/>
        </w:rPr>
        <w:t>enhancements to support dynamic switching between DFT-</w:t>
      </w:r>
      <w:r w:rsidRPr="0034330B">
        <w:rPr>
          <w:rFonts w:ascii="Times New Roman" w:eastAsia="SimSun" w:hAnsi="Times New Roman" w:cs="Times New Roman" w:hint="eastAsia"/>
          <w:i/>
          <w:iCs/>
          <w:sz w:val="20"/>
          <w:szCs w:val="20"/>
          <w:lang w:val="en-GB" w:eastAsia="zh-CN"/>
        </w:rPr>
        <w:t>S</w:t>
      </w:r>
      <w:r w:rsidRPr="0034330B">
        <w:rPr>
          <w:rFonts w:ascii="Times New Roman" w:eastAsia="SimSun" w:hAnsi="Times New Roman" w:cs="Times New Roman"/>
          <w:i/>
          <w:iCs/>
          <w:sz w:val="20"/>
          <w:szCs w:val="20"/>
          <w:lang w:val="en-GB" w:eastAsia="en-GB"/>
        </w:rPr>
        <w:t>-OFDM and CP-OFDM (RAN1)</w:t>
      </w:r>
    </w:p>
    <w:p w14:paraId="076FB186" w14:textId="018D9FDD"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The WI also includes corresponding justification point:</w:t>
      </w:r>
    </w:p>
    <w:p w14:paraId="2F231C77"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sidRPr="0034330B">
        <w:rPr>
          <w:rFonts w:ascii="Times New Roman" w:eastAsia="SimSun" w:hAnsi="Times New Roman" w:cs="Times New Roman"/>
          <w:i/>
          <w:iCs/>
          <w:sz w:val="20"/>
          <w:szCs w:val="20"/>
          <w:lang w:eastAsia="zh-CN"/>
        </w:rPr>
        <w:t>RRC</w:t>
      </w:r>
      <w:proofErr w:type="gramEnd"/>
      <w:r w:rsidRPr="0034330B">
        <w:rPr>
          <w:rFonts w:ascii="Times New Roman" w:eastAsia="SimSun" w:hAnsi="Times New Roman" w:cs="Times New Roman" w:hint="eastAsia"/>
          <w:i/>
          <w:iCs/>
          <w:sz w:val="20"/>
          <w:szCs w:val="20"/>
          <w:lang w:eastAsia="zh-CN"/>
        </w:rPr>
        <w:t xml:space="preserve"> and this</w:t>
      </w:r>
      <w:r w:rsidRPr="0034330B">
        <w:rPr>
          <w:rFonts w:ascii="Times New Roman" w:eastAsia="SimSun" w:hAnsi="Times New Roman" w:cs="Times New Roman"/>
          <w:i/>
          <w:iCs/>
          <w:sz w:val="20"/>
          <w:szCs w:val="20"/>
          <w:lang w:eastAsia="zh-CN"/>
        </w:rPr>
        <w:t xml:space="preserve"> limitation impose</w:t>
      </w:r>
      <w:r w:rsidRPr="0034330B">
        <w:rPr>
          <w:rFonts w:ascii="Times New Roman" w:eastAsia="SimSun" w:hAnsi="Times New Roman" w:cs="Times New Roman" w:hint="eastAsia"/>
          <w:i/>
          <w:iCs/>
          <w:sz w:val="20"/>
          <w:szCs w:val="20"/>
          <w:lang w:eastAsia="zh-CN"/>
        </w:rPr>
        <w:t>s</w:t>
      </w:r>
      <w:r w:rsidRPr="0034330B">
        <w:rPr>
          <w:rFonts w:ascii="Times New Roman" w:eastAsia="SimSun" w:hAnsi="Times New Roman" w:cs="Times New Roman"/>
          <w:i/>
          <w:iCs/>
          <w:sz w:val="20"/>
          <w:szCs w:val="20"/>
          <w:lang w:eastAsia="zh-CN"/>
        </w:rPr>
        <w:t xml:space="preserve"> a large barrier to switch over to 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for cell-edge UEs practically.</w:t>
      </w:r>
    </w:p>
    <w:p w14:paraId="55B9AEE4" w14:textId="62516682"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411EBF" w:rsidRPr="0034330B">
        <w:rPr>
          <w:rFonts w:ascii="Times New Roman" w:hAnsi="Times New Roman" w:cs="Times New Roman"/>
          <w:sz w:val="20"/>
          <w:szCs w:val="20"/>
        </w:rPr>
        <w:t>what enhancements should be specified to support this functionality.</w:t>
      </w:r>
    </w:p>
    <w:p w14:paraId="40EB2379" w14:textId="7928C001" w:rsidR="00EF50B5" w:rsidRPr="00674C43" w:rsidRDefault="00FF06D2" w:rsidP="00EF50B5">
      <w:pPr>
        <w:pStyle w:val="Heading1"/>
      </w:pPr>
      <w:r>
        <w:t xml:space="preserve">Applicability of dynamic waveform </w:t>
      </w:r>
      <w:r w:rsidR="00C7160D">
        <w:t>switching</w:t>
      </w:r>
    </w:p>
    <w:p w14:paraId="65FA837C" w14:textId="43ADF4C7" w:rsidR="006E6316" w:rsidRDefault="006E6316" w:rsidP="005C0949">
      <w:pPr>
        <w:rPr>
          <w:rFonts w:ascii="Times New Roman" w:hAnsi="Times New Roman" w:cs="Times New Roman"/>
          <w:sz w:val="20"/>
          <w:szCs w:val="20"/>
        </w:rPr>
      </w:pPr>
      <w:r>
        <w:rPr>
          <w:rFonts w:ascii="Times New Roman" w:hAnsi="Times New Roman" w:cs="Times New Roman"/>
          <w:sz w:val="20"/>
          <w:szCs w:val="20"/>
        </w:rPr>
        <w:t xml:space="preserve">In RAN1#110bis-e, RAN1 started discussions on the types of PUSCH transmissions </w:t>
      </w:r>
      <w:r w:rsidR="00361A39">
        <w:rPr>
          <w:rFonts w:ascii="Times New Roman" w:hAnsi="Times New Roman" w:cs="Times New Roman"/>
          <w:sz w:val="20"/>
          <w:szCs w:val="20"/>
        </w:rPr>
        <w:t>to which dynamic waveform switching is applicable. RAN1 agreed that dynamic waveform switching is applicable at least to PUSCH dynamically scheduled by DCI format 0_1/0_2</w:t>
      </w:r>
      <w:r w:rsidR="00713000">
        <w:rPr>
          <w:rFonts w:ascii="Times New Roman" w:hAnsi="Times New Roman" w:cs="Times New Roman"/>
          <w:sz w:val="20"/>
          <w:szCs w:val="20"/>
        </w:rPr>
        <w:t>.</w:t>
      </w:r>
    </w:p>
    <w:p w14:paraId="45A3E6D0" w14:textId="0774A1A3" w:rsidR="000F27BB" w:rsidRDefault="00E94B09" w:rsidP="005C0949">
      <w:pPr>
        <w:rPr>
          <w:rFonts w:ascii="Times New Roman" w:hAnsi="Times New Roman" w:cs="Times New Roman"/>
          <w:sz w:val="20"/>
          <w:szCs w:val="20"/>
        </w:rPr>
      </w:pPr>
      <w:r>
        <w:rPr>
          <w:rFonts w:ascii="Times New Roman" w:hAnsi="Times New Roman" w:cs="Times New Roman"/>
          <w:sz w:val="20"/>
          <w:szCs w:val="20"/>
        </w:rPr>
        <w:t xml:space="preserve">In RAN1#111, </w:t>
      </w:r>
      <w:r w:rsidR="006C0A5E">
        <w:rPr>
          <w:rFonts w:ascii="Times New Roman" w:hAnsi="Times New Roman" w:cs="Times New Roman"/>
          <w:sz w:val="20"/>
          <w:szCs w:val="20"/>
        </w:rPr>
        <w:t xml:space="preserve">RAN1 agreed to support dynamic waveform switching indication from UL scheduling DCI for DCI-based solution. </w:t>
      </w:r>
      <w:r>
        <w:rPr>
          <w:rFonts w:ascii="Times New Roman" w:hAnsi="Times New Roman" w:cs="Times New Roman"/>
          <w:sz w:val="20"/>
          <w:szCs w:val="20"/>
        </w:rPr>
        <w:t xml:space="preserve">RAN1 </w:t>
      </w:r>
      <w:r w:rsidR="006C0A5E">
        <w:rPr>
          <w:rFonts w:ascii="Times New Roman" w:hAnsi="Times New Roman" w:cs="Times New Roman"/>
          <w:sz w:val="20"/>
          <w:szCs w:val="20"/>
        </w:rPr>
        <w:t xml:space="preserve">further </w:t>
      </w:r>
      <w:r>
        <w:rPr>
          <w:rFonts w:ascii="Times New Roman" w:hAnsi="Times New Roman" w:cs="Times New Roman"/>
          <w:sz w:val="20"/>
          <w:szCs w:val="20"/>
        </w:rPr>
        <w:t>took a working assumption to support a new 1-bit field for dynamic waveform indication from UL scheduling DCI.</w:t>
      </w:r>
    </w:p>
    <w:p w14:paraId="20698E68" w14:textId="7DF568C5" w:rsidR="0071209E" w:rsidRDefault="0071209E" w:rsidP="005C0949">
      <w:pPr>
        <w:rPr>
          <w:rFonts w:ascii="Times New Roman" w:hAnsi="Times New Roman" w:cs="Times New Roman"/>
          <w:sz w:val="20"/>
          <w:szCs w:val="20"/>
        </w:rPr>
      </w:pPr>
      <w:r>
        <w:rPr>
          <w:rFonts w:ascii="Times New Roman" w:hAnsi="Times New Roman" w:cs="Times New Roman"/>
          <w:sz w:val="20"/>
          <w:szCs w:val="20"/>
        </w:rPr>
        <w:t>In RAN1#112, RAN1 agreed that dynamic waveform switching is not applicable to PUSCH transmissions with a Type 1 configured grant. In addition, there is no consensus to support switching for PUSCH transmissions with a Type 2 configured grant.</w:t>
      </w:r>
      <w:r w:rsidR="00635B5D">
        <w:rPr>
          <w:rFonts w:ascii="Times New Roman" w:hAnsi="Times New Roman" w:cs="Times New Roman"/>
          <w:sz w:val="20"/>
          <w:szCs w:val="20"/>
        </w:rPr>
        <w:t xml:space="preserve"> The cases of PUSCH DCI format 0_0 and PUSCH scheduled by RAR are not yet decided.</w:t>
      </w:r>
    </w:p>
    <w:p w14:paraId="5329E1BB" w14:textId="65B2D5FC" w:rsidR="000D2804" w:rsidRPr="000D2804" w:rsidRDefault="000D2804" w:rsidP="005C0949">
      <w:pPr>
        <w:rPr>
          <w:rFonts w:ascii="Times New Roman" w:hAnsi="Times New Roman" w:cs="Times New Roman"/>
          <w:sz w:val="20"/>
          <w:szCs w:val="20"/>
          <w:u w:val="single"/>
        </w:rPr>
      </w:pPr>
      <w:r w:rsidRPr="000D2804">
        <w:rPr>
          <w:rFonts w:ascii="Times New Roman" w:hAnsi="Times New Roman" w:cs="Times New Roman"/>
          <w:sz w:val="20"/>
          <w:szCs w:val="20"/>
          <w:u w:val="single"/>
        </w:rPr>
        <w:t>DCI format 0_0</w:t>
      </w:r>
      <w:r w:rsidR="00635B5D">
        <w:rPr>
          <w:rFonts w:ascii="Times New Roman" w:hAnsi="Times New Roman" w:cs="Times New Roman"/>
          <w:sz w:val="20"/>
          <w:szCs w:val="20"/>
          <w:u w:val="single"/>
        </w:rPr>
        <w:t xml:space="preserve"> (except by TC-RNTI)</w:t>
      </w:r>
    </w:p>
    <w:p w14:paraId="6973F731" w14:textId="487FC1DC" w:rsidR="000D2804" w:rsidRDefault="00531F2E" w:rsidP="005C0949">
      <w:pPr>
        <w:rPr>
          <w:rFonts w:ascii="Times New Roman" w:hAnsi="Times New Roman" w:cs="Times New Roman"/>
          <w:sz w:val="20"/>
          <w:szCs w:val="20"/>
        </w:rPr>
      </w:pPr>
      <w:r>
        <w:rPr>
          <w:rFonts w:ascii="Times New Roman" w:hAnsi="Times New Roman" w:cs="Times New Roman"/>
          <w:sz w:val="20"/>
          <w:szCs w:val="20"/>
        </w:rPr>
        <w:t xml:space="preserve">The motivation </w:t>
      </w:r>
      <w:r w:rsidR="00635B5D">
        <w:rPr>
          <w:rFonts w:ascii="Times New Roman" w:hAnsi="Times New Roman" w:cs="Times New Roman"/>
          <w:sz w:val="20"/>
          <w:szCs w:val="20"/>
        </w:rPr>
        <w:t>for supporting this case is</w:t>
      </w:r>
      <w:r w:rsidR="00763A27">
        <w:rPr>
          <w:rFonts w:ascii="Times New Roman" w:hAnsi="Times New Roman" w:cs="Times New Roman"/>
          <w:sz w:val="20"/>
          <w:szCs w:val="20"/>
        </w:rPr>
        <w:t xml:space="preserve"> that the scheduler may use DCI format 0_0 more frequently when coverage is limited since it has smaller payload and is therefore more robust. </w:t>
      </w:r>
      <w:r>
        <w:rPr>
          <w:rFonts w:ascii="Times New Roman" w:hAnsi="Times New Roman" w:cs="Times New Roman"/>
          <w:sz w:val="20"/>
          <w:szCs w:val="20"/>
        </w:rPr>
        <w:t>However, the original p</w:t>
      </w:r>
      <w:r w:rsidR="00722806">
        <w:rPr>
          <w:rFonts w:ascii="Times New Roman" w:hAnsi="Times New Roman" w:cs="Times New Roman"/>
          <w:sz w:val="20"/>
          <w:szCs w:val="20"/>
        </w:rPr>
        <w:t xml:space="preserve">urpose of </w:t>
      </w:r>
      <w:r w:rsidR="000D2804">
        <w:rPr>
          <w:rFonts w:ascii="Times New Roman" w:hAnsi="Times New Roman" w:cs="Times New Roman"/>
          <w:sz w:val="20"/>
          <w:szCs w:val="20"/>
        </w:rPr>
        <w:t xml:space="preserve">DCI format 0_0 </w:t>
      </w:r>
      <w:r w:rsidR="00722806">
        <w:rPr>
          <w:rFonts w:ascii="Times New Roman" w:hAnsi="Times New Roman" w:cs="Times New Roman"/>
          <w:sz w:val="20"/>
          <w:szCs w:val="20"/>
        </w:rPr>
        <w:t xml:space="preserve">(fallback format) is </w:t>
      </w:r>
      <w:r>
        <w:rPr>
          <w:rFonts w:ascii="Times New Roman" w:hAnsi="Times New Roman" w:cs="Times New Roman"/>
          <w:sz w:val="20"/>
          <w:szCs w:val="20"/>
        </w:rPr>
        <w:t xml:space="preserve">not for coverage enhancement but rather </w:t>
      </w:r>
      <w:r w:rsidR="00722806">
        <w:rPr>
          <w:rFonts w:ascii="Times New Roman" w:hAnsi="Times New Roman" w:cs="Times New Roman"/>
          <w:sz w:val="20"/>
          <w:szCs w:val="20"/>
        </w:rPr>
        <w:t>to provide a robust solution for scheduling PUSCH when the UE-specific configuration is not known or uncertain.</w:t>
      </w:r>
      <w:r>
        <w:rPr>
          <w:rFonts w:ascii="Times New Roman" w:hAnsi="Times New Roman" w:cs="Times New Roman"/>
          <w:sz w:val="20"/>
          <w:szCs w:val="20"/>
        </w:rPr>
        <w:t xml:space="preserve"> Since dynamic waveform switching is a UE-specific configuration aspect, the application of this feature to PUSCH scheduled by DCI format 0_0 would clearly go against this design principle and needs to be justified by strong motivation. This does not seem to be the case here since one straightforward solution to address the scenario where </w:t>
      </w:r>
      <w:r w:rsidR="00C7160D">
        <w:rPr>
          <w:rFonts w:ascii="Times New Roman" w:hAnsi="Times New Roman" w:cs="Times New Roman"/>
          <w:sz w:val="20"/>
          <w:szCs w:val="20"/>
        </w:rPr>
        <w:t xml:space="preserve">poor radio conditions warrant the use of DCI format 0_0 for PDCCH is </w:t>
      </w:r>
      <w:proofErr w:type="gramStart"/>
      <w:r w:rsidR="00C7160D">
        <w:rPr>
          <w:rFonts w:ascii="Times New Roman" w:hAnsi="Times New Roman" w:cs="Times New Roman"/>
          <w:sz w:val="20"/>
          <w:szCs w:val="20"/>
        </w:rPr>
        <w:t>to</w:t>
      </w:r>
      <w:proofErr w:type="gramEnd"/>
      <w:r w:rsidR="00C7160D">
        <w:rPr>
          <w:rFonts w:ascii="Times New Roman" w:hAnsi="Times New Roman" w:cs="Times New Roman"/>
          <w:sz w:val="20"/>
          <w:szCs w:val="20"/>
        </w:rPr>
        <w:t xml:space="preserve"> semi-statically configure DFT-S-OFDM for PUSCH scheduled by this DCI format.</w:t>
      </w:r>
    </w:p>
    <w:p w14:paraId="6352703F" w14:textId="128A2FCF" w:rsidR="006E6316" w:rsidRDefault="00531F2E" w:rsidP="005C0949">
      <w:pPr>
        <w:rPr>
          <w:rFonts w:ascii="Times New Roman" w:hAnsi="Times New Roman" w:cs="Times New Roman"/>
          <w:b/>
          <w:bCs/>
          <w:i/>
          <w:iCs/>
          <w:sz w:val="20"/>
          <w:szCs w:val="20"/>
        </w:rPr>
      </w:pPr>
      <w:r w:rsidRPr="00C7160D">
        <w:rPr>
          <w:rFonts w:ascii="Times New Roman" w:hAnsi="Times New Roman" w:cs="Times New Roman"/>
          <w:b/>
          <w:bCs/>
          <w:i/>
          <w:iCs/>
          <w:sz w:val="20"/>
          <w:szCs w:val="20"/>
        </w:rPr>
        <w:t>Observation: DCI format 0_0 is designed to schedule PUSCH when the UE-specific configuration is not known or uncertain.</w:t>
      </w:r>
    </w:p>
    <w:p w14:paraId="5A58D005" w14:textId="449FCEC5" w:rsidR="00A97E71" w:rsidRDefault="00A97E71" w:rsidP="005C0949">
      <w:pPr>
        <w:rPr>
          <w:rFonts w:ascii="Times New Roman" w:hAnsi="Times New Roman" w:cs="Times New Roman"/>
          <w:sz w:val="20"/>
          <w:szCs w:val="20"/>
          <w:u w:val="single"/>
        </w:rPr>
      </w:pPr>
      <w:r w:rsidRPr="00A97E71">
        <w:rPr>
          <w:rFonts w:ascii="Times New Roman" w:hAnsi="Times New Roman" w:cs="Times New Roman"/>
          <w:sz w:val="20"/>
          <w:szCs w:val="20"/>
          <w:u w:val="single"/>
        </w:rPr>
        <w:t>Msg3 PUSCH and PUSCH scheduled by TC-RNTI</w:t>
      </w:r>
    </w:p>
    <w:p w14:paraId="41CC32EF" w14:textId="74A879E4" w:rsidR="00A97E71" w:rsidRPr="00A97E71" w:rsidRDefault="00A97E71" w:rsidP="005C0949">
      <w:pPr>
        <w:rPr>
          <w:rFonts w:ascii="Times New Roman" w:hAnsi="Times New Roman" w:cs="Times New Roman"/>
          <w:sz w:val="20"/>
          <w:szCs w:val="20"/>
        </w:rPr>
      </w:pPr>
      <w:r>
        <w:rPr>
          <w:rFonts w:ascii="Times New Roman" w:hAnsi="Times New Roman" w:cs="Times New Roman"/>
          <w:sz w:val="20"/>
          <w:szCs w:val="20"/>
        </w:rPr>
        <w:lastRenderedPageBreak/>
        <w:t xml:space="preserve">Since configuring DFT-S-OFDM semi-statically at cell level is already possible, the potential benefit for supporting switching for the RACH case is that the network would not be forced to configure msg3 PUSCH and its retransmissions assuming the worst-case channel conditions for all UEs. Some UEs that are in good channel conditions could transmit using CP-OFDM instead of DFT-S-OFDM. However, considering that msg3 payload is typically relatively small, the resulting gain in resource utilization from system perspective </w:t>
      </w:r>
      <w:r w:rsidR="002C2D70">
        <w:rPr>
          <w:rFonts w:ascii="Times New Roman" w:hAnsi="Times New Roman" w:cs="Times New Roman"/>
          <w:sz w:val="20"/>
          <w:szCs w:val="20"/>
        </w:rPr>
        <w:t xml:space="preserve">may not </w:t>
      </w:r>
      <w:r>
        <w:rPr>
          <w:rFonts w:ascii="Times New Roman" w:hAnsi="Times New Roman" w:cs="Times New Roman"/>
          <w:sz w:val="20"/>
          <w:szCs w:val="20"/>
        </w:rPr>
        <w:t>be very big. One hurdle for applying switching to msg3 PUSCH or its retransmissions is that it requires early indication</w:t>
      </w:r>
      <w:r w:rsidR="002C2D70">
        <w:rPr>
          <w:rFonts w:ascii="Times New Roman" w:hAnsi="Times New Roman" w:cs="Times New Roman"/>
          <w:sz w:val="20"/>
          <w:szCs w:val="20"/>
        </w:rPr>
        <w:t xml:space="preserve"> of UE capability and thus additional PRACH partitioning. Therefore, for this release it does not seem that the benefit of supporting this case outweigh the effort.</w:t>
      </w:r>
    </w:p>
    <w:p w14:paraId="12C046BF" w14:textId="566EC13B" w:rsidR="00C7160D" w:rsidRDefault="00C7160D" w:rsidP="005C0949">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sidR="004D4146">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 Dynamic waveform switching is not applicable to PUSCH scheduled by DCI format 0_0</w:t>
      </w:r>
      <w:r w:rsidR="002C2D70">
        <w:rPr>
          <w:rFonts w:ascii="Times New Roman" w:hAnsi="Times New Roman" w:cs="Times New Roman"/>
          <w:b/>
          <w:bCs/>
          <w:i/>
          <w:iCs/>
          <w:sz w:val="20"/>
          <w:szCs w:val="20"/>
        </w:rPr>
        <w:t xml:space="preserve"> in R18</w:t>
      </w:r>
      <w:r w:rsidRPr="00C7160D">
        <w:rPr>
          <w:rFonts w:ascii="Times New Roman" w:hAnsi="Times New Roman" w:cs="Times New Roman"/>
          <w:b/>
          <w:bCs/>
          <w:i/>
          <w:iCs/>
          <w:sz w:val="20"/>
          <w:szCs w:val="20"/>
        </w:rPr>
        <w:t>.</w:t>
      </w:r>
    </w:p>
    <w:p w14:paraId="78F68788" w14:textId="3386D38E" w:rsidR="002C2D70" w:rsidRDefault="002C2D70" w:rsidP="002C2D70">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C7160D">
        <w:rPr>
          <w:rFonts w:ascii="Times New Roman" w:hAnsi="Times New Roman" w:cs="Times New Roman"/>
          <w:b/>
          <w:bCs/>
          <w:i/>
          <w:iCs/>
          <w:sz w:val="20"/>
          <w:szCs w:val="20"/>
        </w:rPr>
        <w:t xml:space="preserve">: Dynamic waveform switching is not applicable to PUSCH </w:t>
      </w:r>
      <w:r>
        <w:rPr>
          <w:rFonts w:ascii="Times New Roman" w:hAnsi="Times New Roman" w:cs="Times New Roman"/>
          <w:b/>
          <w:bCs/>
          <w:i/>
          <w:iCs/>
          <w:sz w:val="20"/>
          <w:szCs w:val="20"/>
        </w:rPr>
        <w:t>scheduled by random access response</w:t>
      </w:r>
      <w:r>
        <w:rPr>
          <w:rFonts w:ascii="Times New Roman" w:hAnsi="Times New Roman" w:cs="Times New Roman"/>
          <w:b/>
          <w:bCs/>
          <w:i/>
          <w:iCs/>
          <w:sz w:val="20"/>
          <w:szCs w:val="20"/>
        </w:rPr>
        <w:t xml:space="preserve"> in R18</w:t>
      </w:r>
      <w:r w:rsidRPr="00C7160D">
        <w:rPr>
          <w:rFonts w:ascii="Times New Roman" w:hAnsi="Times New Roman" w:cs="Times New Roman"/>
          <w:b/>
          <w:bCs/>
          <w:i/>
          <w:iCs/>
          <w:sz w:val="20"/>
          <w:szCs w:val="20"/>
        </w:rPr>
        <w:t>.</w:t>
      </w:r>
    </w:p>
    <w:p w14:paraId="25CC5DE2" w14:textId="2EFA9E55" w:rsidR="00310D97" w:rsidRPr="00674C43" w:rsidRDefault="00310D97" w:rsidP="00310D97">
      <w:pPr>
        <w:pStyle w:val="Heading1"/>
      </w:pPr>
      <w:r>
        <w:t>Indication of dynamic waveform switching</w:t>
      </w:r>
    </w:p>
    <w:p w14:paraId="4CB2028F" w14:textId="10C9CE47" w:rsidR="00EC1848" w:rsidRPr="00EC1848" w:rsidRDefault="00EC1848" w:rsidP="006F5B03">
      <w:pPr>
        <w:rPr>
          <w:rFonts w:ascii="Times New Roman" w:hAnsi="Times New Roman" w:cs="Times New Roman"/>
          <w:sz w:val="20"/>
          <w:szCs w:val="20"/>
          <w:u w:val="single"/>
        </w:rPr>
      </w:pPr>
      <w:r w:rsidRPr="00EC1848">
        <w:rPr>
          <w:rFonts w:ascii="Times New Roman" w:hAnsi="Times New Roman" w:cs="Times New Roman"/>
          <w:sz w:val="20"/>
          <w:szCs w:val="20"/>
          <w:u w:val="single"/>
        </w:rPr>
        <w:t>DCI size alignment</w:t>
      </w:r>
    </w:p>
    <w:p w14:paraId="00EDCBD8" w14:textId="77777777" w:rsidR="00EA0A3B" w:rsidRDefault="00B85663" w:rsidP="006F5B03">
      <w:pPr>
        <w:rPr>
          <w:rFonts w:ascii="Times New Roman" w:hAnsi="Times New Roman" w:cs="Times New Roman"/>
          <w:sz w:val="20"/>
          <w:szCs w:val="20"/>
        </w:rPr>
      </w:pPr>
      <w:r>
        <w:rPr>
          <w:rFonts w:ascii="Times New Roman" w:hAnsi="Times New Roman" w:cs="Times New Roman"/>
          <w:sz w:val="20"/>
          <w:szCs w:val="20"/>
        </w:rPr>
        <w:t>In RAN1#112, there were extensive discussions on how to achieve DCI size alignment when dynamic waveform switching is configured in DCI format 0_1 or 0_2.</w:t>
      </w:r>
      <w:r w:rsidR="00EA0A3B">
        <w:rPr>
          <w:rFonts w:ascii="Times New Roman" w:hAnsi="Times New Roman" w:cs="Times New Roman"/>
          <w:sz w:val="20"/>
          <w:szCs w:val="20"/>
        </w:rPr>
        <w:t xml:space="preserve"> The following issues and considerations were discussed:</w:t>
      </w:r>
    </w:p>
    <w:p w14:paraId="66F204E2" w14:textId="0126DA16" w:rsidR="00EA0A3B" w:rsidRDefault="00EA0A3B" w:rsidP="00EA0A3B">
      <w:pPr>
        <w:pStyle w:val="ListParagraph"/>
        <w:numPr>
          <w:ilvl w:val="0"/>
          <w:numId w:val="15"/>
        </w:numPr>
        <w:ind w:left="270" w:hanging="270"/>
        <w:rPr>
          <w:rFonts w:ascii="Times New Roman" w:hAnsi="Times New Roman" w:cs="Times New Roman"/>
          <w:sz w:val="20"/>
          <w:szCs w:val="20"/>
        </w:rPr>
      </w:pPr>
      <w:r>
        <w:rPr>
          <w:rFonts w:ascii="Times New Roman" w:hAnsi="Times New Roman" w:cs="Times New Roman"/>
          <w:sz w:val="20"/>
          <w:szCs w:val="20"/>
        </w:rPr>
        <w:t xml:space="preserve">Potential impact to UE implementation for PDCCH validation of configured grant type 2,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in case position of NDI field would depend on indicated waveform;</w:t>
      </w:r>
    </w:p>
    <w:p w14:paraId="30A20E2C" w14:textId="3DD05EC5" w:rsidR="00EA0A3B" w:rsidRDefault="00EA0A3B" w:rsidP="00EA0A3B">
      <w:pPr>
        <w:pStyle w:val="ListParagraph"/>
        <w:numPr>
          <w:ilvl w:val="0"/>
          <w:numId w:val="15"/>
        </w:numPr>
        <w:ind w:left="270" w:hanging="270"/>
        <w:rPr>
          <w:rFonts w:ascii="Times New Roman" w:hAnsi="Times New Roman" w:cs="Times New Roman"/>
          <w:sz w:val="20"/>
          <w:szCs w:val="20"/>
        </w:rPr>
      </w:pPr>
      <w:r>
        <w:rPr>
          <w:rFonts w:ascii="Times New Roman" w:hAnsi="Times New Roman" w:cs="Times New Roman"/>
          <w:sz w:val="20"/>
          <w:szCs w:val="20"/>
        </w:rPr>
        <w:t xml:space="preserve">Potential impact to network implementation that does not </w:t>
      </w:r>
      <w:r w:rsidR="007F4311">
        <w:rPr>
          <w:rFonts w:ascii="Times New Roman" w:hAnsi="Times New Roman" w:cs="Times New Roman"/>
          <w:sz w:val="20"/>
          <w:szCs w:val="20"/>
        </w:rPr>
        <w:t xml:space="preserve">already </w:t>
      </w:r>
      <w:r>
        <w:rPr>
          <w:rFonts w:ascii="Times New Roman" w:hAnsi="Times New Roman" w:cs="Times New Roman"/>
          <w:sz w:val="20"/>
          <w:szCs w:val="20"/>
        </w:rPr>
        <w:t xml:space="preserve">implement per-field </w:t>
      </w:r>
      <w:proofErr w:type="gramStart"/>
      <w:r>
        <w:rPr>
          <w:rFonts w:ascii="Times New Roman" w:hAnsi="Times New Roman" w:cs="Times New Roman"/>
          <w:sz w:val="20"/>
          <w:szCs w:val="20"/>
        </w:rPr>
        <w:t>alignment;</w:t>
      </w:r>
      <w:proofErr w:type="gramEnd"/>
    </w:p>
    <w:p w14:paraId="241CF8E7" w14:textId="35A2D30A" w:rsidR="00EA0A3B" w:rsidRDefault="007F4311" w:rsidP="00EA0A3B">
      <w:pPr>
        <w:pStyle w:val="ListParagraph"/>
        <w:numPr>
          <w:ilvl w:val="0"/>
          <w:numId w:val="15"/>
        </w:numPr>
        <w:ind w:left="270" w:hanging="270"/>
        <w:rPr>
          <w:rFonts w:ascii="Times New Roman" w:hAnsi="Times New Roman" w:cs="Times New Roman"/>
          <w:sz w:val="20"/>
          <w:szCs w:val="20"/>
        </w:rPr>
      </w:pPr>
      <w:r>
        <w:rPr>
          <w:rFonts w:ascii="Times New Roman" w:hAnsi="Times New Roman" w:cs="Times New Roman"/>
          <w:sz w:val="20"/>
          <w:szCs w:val="20"/>
        </w:rPr>
        <w:t>Handling of DCI addressed to CS-</w:t>
      </w:r>
      <w:proofErr w:type="gramStart"/>
      <w:r>
        <w:rPr>
          <w:rFonts w:ascii="Times New Roman" w:hAnsi="Times New Roman" w:cs="Times New Roman"/>
          <w:sz w:val="20"/>
          <w:szCs w:val="20"/>
        </w:rPr>
        <w:t>RNTI;</w:t>
      </w:r>
      <w:proofErr w:type="gramEnd"/>
    </w:p>
    <w:p w14:paraId="19EBD62C" w14:textId="7681E002" w:rsidR="007F4311" w:rsidRPr="007F4311" w:rsidRDefault="007F4311" w:rsidP="00B01459">
      <w:pPr>
        <w:pStyle w:val="ListParagraph"/>
        <w:numPr>
          <w:ilvl w:val="0"/>
          <w:numId w:val="15"/>
        </w:numPr>
        <w:ind w:left="270" w:hanging="270"/>
        <w:rPr>
          <w:rFonts w:ascii="Times New Roman" w:hAnsi="Times New Roman" w:cs="Times New Roman"/>
          <w:sz w:val="20"/>
          <w:szCs w:val="20"/>
        </w:rPr>
      </w:pPr>
      <w:r w:rsidRPr="007F4311">
        <w:rPr>
          <w:rFonts w:ascii="Times New Roman" w:hAnsi="Times New Roman" w:cs="Times New Roman"/>
          <w:sz w:val="20"/>
          <w:szCs w:val="20"/>
        </w:rPr>
        <w:t>Forward compatibility in case new fields specific to DFT-S-OFDM are introduced.</w:t>
      </w:r>
    </w:p>
    <w:p w14:paraId="5869D14A" w14:textId="574ED484" w:rsidR="00B85663" w:rsidRDefault="007F4311" w:rsidP="0053169E">
      <w:pPr>
        <w:spacing w:before="240"/>
        <w:rPr>
          <w:rFonts w:ascii="Times New Roman" w:hAnsi="Times New Roman" w:cs="Times New Roman"/>
          <w:sz w:val="20"/>
          <w:szCs w:val="20"/>
        </w:rPr>
      </w:pPr>
      <w:r>
        <w:rPr>
          <w:rFonts w:ascii="Times New Roman" w:hAnsi="Times New Roman" w:cs="Times New Roman"/>
          <w:sz w:val="20"/>
          <w:szCs w:val="20"/>
        </w:rPr>
        <w:t xml:space="preserve">The basic options discussed are (1) per-format alignment and (2) per-field alignment. Several variants and sub-options were developed to address the various concerns. Such are summarized in FL proposal 2-4r2 [2]. </w:t>
      </w:r>
    </w:p>
    <w:tbl>
      <w:tblPr>
        <w:tblStyle w:val="TableGrid"/>
        <w:tblW w:w="0" w:type="auto"/>
        <w:tblLook w:val="04A0" w:firstRow="1" w:lastRow="0" w:firstColumn="1" w:lastColumn="0" w:noHBand="0" w:noVBand="1"/>
      </w:tblPr>
      <w:tblGrid>
        <w:gridCol w:w="9350"/>
      </w:tblGrid>
      <w:tr w:rsidR="00B85663" w14:paraId="0C818723" w14:textId="77777777" w:rsidTr="00381D78">
        <w:tc>
          <w:tcPr>
            <w:tcW w:w="9350" w:type="dxa"/>
          </w:tcPr>
          <w:p w14:paraId="42D6EAD7" w14:textId="77777777" w:rsidR="00B85663" w:rsidRDefault="00B85663" w:rsidP="00381D78">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2-4r2</w:t>
            </w:r>
            <w:r>
              <w:rPr>
                <w:rFonts w:ascii="Times New Roman" w:hAnsi="Times New Roman" w:cs="Times New Roman"/>
                <w:sz w:val="20"/>
                <w:szCs w:val="20"/>
                <w:lang w:val="en-GB"/>
              </w:rPr>
              <w:t xml:space="preserve">: </w:t>
            </w:r>
          </w:p>
          <w:p w14:paraId="49FC23D4" w14:textId="77777777" w:rsidR="00B85663" w:rsidRDefault="00B85663" w:rsidP="00381D78">
            <w:pPr>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68F7612B" w14:textId="77777777" w:rsidR="00B85663" w:rsidRPr="00B045FE" w:rsidRDefault="00B85663" w:rsidP="00381D78">
            <w:pPr>
              <w:jc w:val="both"/>
              <w:rPr>
                <w:rFonts w:ascii="Times New Roman" w:hAnsi="Times New Roman" w:cs="Times New Roman"/>
                <w:sz w:val="20"/>
                <w:szCs w:val="20"/>
                <w:lang w:val="en-GB"/>
              </w:rPr>
            </w:pPr>
          </w:p>
          <w:p w14:paraId="755790B3" w14:textId="77777777" w:rsidR="00B85663" w:rsidRPr="00B045FE" w:rsidRDefault="00B85663" w:rsidP="00381D78">
            <w:pPr>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3B571A50" w14:textId="77777777" w:rsidR="00B85663" w:rsidRDefault="00B85663" w:rsidP="00B85663">
            <w:pPr>
              <w:pStyle w:val="ListParagraph"/>
              <w:numPr>
                <w:ilvl w:val="0"/>
                <w:numId w:val="19"/>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Determine field sizes of DCI addressed to C-RNTI based on the waveform indicated by DWS field. </w:t>
            </w:r>
          </w:p>
          <w:p w14:paraId="17994F7F" w14:textId="77777777" w:rsidR="00B85663" w:rsidRDefault="00B85663" w:rsidP="00B85663">
            <w:pPr>
              <w:pStyle w:val="ListParagraph"/>
              <w:numPr>
                <w:ilvl w:val="0"/>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Step 2: If DCI is addressed to CS-RNTI, align field sizes to that of DCI addressed to C-RNTI based on the waveform indicated by DWS field using the existing C-RNTI/CS-RNTI alignment clause.</w:t>
            </w:r>
          </w:p>
          <w:p w14:paraId="6F8B8C35" w14:textId="77777777" w:rsidR="00B85663" w:rsidRPr="00AB74D8" w:rsidRDefault="00B85663" w:rsidP="00B85663">
            <w:pPr>
              <w:pStyle w:val="ListParagraph"/>
              <w:numPr>
                <w:ilvl w:val="0"/>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Select between:</w:t>
            </w:r>
          </w:p>
          <w:p w14:paraId="578EBB9F" w14:textId="77777777" w:rsidR="00B85663" w:rsidRDefault="00B85663" w:rsidP="00B85663">
            <w:pPr>
              <w:pStyle w:val="ListParagraph"/>
              <w:numPr>
                <w:ilvl w:val="1"/>
                <w:numId w:val="19"/>
              </w:numPr>
              <w:spacing w:before="100" w:beforeAutospacing="1" w:after="100" w:afterAutospacing="1"/>
              <w:rPr>
                <w:rFonts w:ascii="Times New Roman" w:hAnsi="Times New Roman" w:cs="Times New Roman"/>
                <w:sz w:val="20"/>
                <w:szCs w:val="20"/>
              </w:rPr>
            </w:pPr>
            <w:r w:rsidRPr="00AB74D8">
              <w:rPr>
                <w:rFonts w:ascii="Times New Roman" w:hAnsi="Times New Roman" w:cs="Times New Roman"/>
                <w:sz w:val="20"/>
                <w:szCs w:val="20"/>
              </w:rPr>
              <w:t xml:space="preserve">Alt. </w:t>
            </w:r>
            <w:r>
              <w:rPr>
                <w:rFonts w:ascii="Times New Roman" w:hAnsi="Times New Roman" w:cs="Times New Roman"/>
                <w:sz w:val="20"/>
                <w:szCs w:val="20"/>
              </w:rPr>
              <w:t>A:</w:t>
            </w:r>
          </w:p>
          <w:p w14:paraId="19C0B208" w14:textId="77777777" w:rsidR="00B85663"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By specification, at least one field preceding NDI has size that depends on waveform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FDRA).</w:t>
            </w:r>
          </w:p>
          <w:p w14:paraId="107AACA2" w14:textId="77777777" w:rsidR="00B85663"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decoded before finding position of NDI field.</w:t>
            </w:r>
          </w:p>
          <w:p w14:paraId="4D3D8084" w14:textId="77777777" w:rsidR="00B85663"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4B783499" w14:textId="77777777" w:rsidR="00B85663" w:rsidRPr="00AB74D8"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Impact on procedure for PDCCH validation of CG type 2: i</w:t>
            </w:r>
            <w:r w:rsidRPr="00AB74D8">
              <w:rPr>
                <w:rFonts w:ascii="Times New Roman" w:hAnsi="Times New Roman" w:cs="Times New Roman"/>
                <w:sz w:val="20"/>
                <w:szCs w:val="20"/>
              </w:rPr>
              <w:t xml:space="preserve">f DWS field </w:t>
            </w:r>
            <w:r>
              <w:rPr>
                <w:rFonts w:ascii="Times New Roman" w:hAnsi="Times New Roman" w:cs="Times New Roman"/>
                <w:sz w:val="20"/>
                <w:szCs w:val="20"/>
              </w:rPr>
              <w:t xml:space="preserve">value </w:t>
            </w:r>
            <w:r w:rsidRPr="00AB74D8">
              <w:rPr>
                <w:rFonts w:ascii="Times New Roman" w:hAnsi="Times New Roman" w:cs="Times New Roman"/>
                <w:sz w:val="20"/>
                <w:szCs w:val="20"/>
              </w:rPr>
              <w:t xml:space="preserve">does not match waveform </w:t>
            </w:r>
            <w:r>
              <w:rPr>
                <w:rFonts w:ascii="Times New Roman" w:hAnsi="Times New Roman" w:cs="Times New Roman"/>
                <w:sz w:val="20"/>
                <w:szCs w:val="20"/>
              </w:rPr>
              <w:t xml:space="preserve">RRC-configured in </w:t>
            </w:r>
            <w:proofErr w:type="spellStart"/>
            <w:r w:rsidRPr="00DF5D10">
              <w:rPr>
                <w:rFonts w:ascii="Times New Roman" w:hAnsi="Times New Roman" w:cs="Times New Roman"/>
                <w:i/>
                <w:iCs/>
                <w:sz w:val="20"/>
                <w:szCs w:val="20"/>
              </w:rPr>
              <w:t>ConfiguredGrantConfig</w:t>
            </w:r>
            <w:proofErr w:type="spellEnd"/>
            <w:r>
              <w:rPr>
                <w:rFonts w:ascii="Times New Roman" w:hAnsi="Times New Roman" w:cs="Times New Roman"/>
                <w:sz w:val="20"/>
                <w:szCs w:val="20"/>
              </w:rPr>
              <w:t xml:space="preserve"> </w:t>
            </w:r>
            <w:r w:rsidRPr="00AB74D8">
              <w:rPr>
                <w:rFonts w:ascii="Times New Roman" w:hAnsi="Times New Roman" w:cs="Times New Roman"/>
                <w:sz w:val="20"/>
                <w:szCs w:val="20"/>
              </w:rPr>
              <w:t xml:space="preserve">for </w:t>
            </w:r>
            <w:r>
              <w:rPr>
                <w:rFonts w:ascii="Times New Roman" w:hAnsi="Times New Roman" w:cs="Times New Roman"/>
                <w:sz w:val="20"/>
                <w:szCs w:val="20"/>
              </w:rPr>
              <w:t xml:space="preserve">the </w:t>
            </w:r>
            <w:r w:rsidRPr="00AB74D8">
              <w:rPr>
                <w:rFonts w:ascii="Times New Roman" w:hAnsi="Times New Roman" w:cs="Times New Roman"/>
                <w:sz w:val="20"/>
                <w:szCs w:val="20"/>
              </w:rPr>
              <w:t>CG, and NDI=0, it is an error case.</w:t>
            </w:r>
          </w:p>
          <w:p w14:paraId="5D86B9F5" w14:textId="77777777" w:rsidR="00B85663" w:rsidRDefault="00B85663" w:rsidP="00B85663">
            <w:pPr>
              <w:pStyle w:val="ListParagraph"/>
              <w:numPr>
                <w:ilvl w:val="1"/>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Alt. B: </w:t>
            </w:r>
          </w:p>
          <w:p w14:paraId="1498C6D2" w14:textId="77777777" w:rsidR="00B85663"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By specification, no field preceding NDI has size that depends on waveform.</w:t>
            </w:r>
          </w:p>
          <w:p w14:paraId="44101F76" w14:textId="77777777" w:rsidR="00B85663" w:rsidRDefault="00B85663" w:rsidP="00B85663">
            <w:pPr>
              <w:pStyle w:val="ListParagraph"/>
              <w:numPr>
                <w:ilvl w:val="3"/>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It seems that it is currently the case for DCI format 0_1/0_2 in R17 (may need further checking)</w:t>
            </w:r>
          </w:p>
          <w:p w14:paraId="3993BC0C" w14:textId="77777777" w:rsidR="00B85663"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73A1EB74" w14:textId="77777777" w:rsidR="00B85663"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lastRenderedPageBreak/>
              <w:t>Note: This means DWS field can be positioned after NDI, but before the first field that depends on waveform.</w:t>
            </w:r>
          </w:p>
          <w:p w14:paraId="25D2ABD7" w14:textId="77777777" w:rsidR="00B85663" w:rsidRPr="00F470F7"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 impact on procedure for PDCCH validation of CG type 2. UE can ignore value of DWS field in the validation.</w:t>
            </w:r>
          </w:p>
          <w:p w14:paraId="1E1723C2" w14:textId="77777777" w:rsidR="00B85663" w:rsidRPr="00B11EB8" w:rsidRDefault="00B85663" w:rsidP="00B85663">
            <w:pPr>
              <w:pStyle w:val="ListParagraph"/>
              <w:numPr>
                <w:ilvl w:val="0"/>
                <w:numId w:val="19"/>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8C39C58" w14:textId="77777777" w:rsidR="00B85663" w:rsidRPr="00B045FE" w:rsidRDefault="00B85663" w:rsidP="00381D78">
            <w:pPr>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0351D821" w14:textId="77777777" w:rsidR="00B85663" w:rsidRPr="001D6294" w:rsidRDefault="00B85663" w:rsidP="00B85663">
            <w:pPr>
              <w:pStyle w:val="ListParagraph"/>
              <w:numPr>
                <w:ilvl w:val="0"/>
                <w:numId w:val="19"/>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75DD1CB6" w14:textId="77777777" w:rsidR="00B85663" w:rsidRDefault="00B85663" w:rsidP="00B85663">
            <w:pPr>
              <w:pStyle w:val="ListParagraph"/>
              <w:numPr>
                <w:ilvl w:val="0"/>
                <w:numId w:val="19"/>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3EA37133" w14:textId="77777777" w:rsidR="00B85663" w:rsidRDefault="00B85663" w:rsidP="00B85663">
            <w:pPr>
              <w:pStyle w:val="ListParagraph"/>
              <w:numPr>
                <w:ilvl w:val="0"/>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DWS field does not need to be decoded before finding position of NDI field or any other field.</w:t>
            </w:r>
          </w:p>
          <w:p w14:paraId="1F3A7E7B" w14:textId="77777777" w:rsidR="00B85663" w:rsidRPr="001D6294" w:rsidRDefault="00B85663" w:rsidP="00B85663">
            <w:pPr>
              <w:pStyle w:val="ListParagraph"/>
              <w:numPr>
                <w:ilvl w:val="0"/>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No constraint on position of DWS field in DCI (but positioning before any field that has waveform-dependent interpretation may help implementation).</w:t>
            </w:r>
          </w:p>
          <w:p w14:paraId="2212FD11" w14:textId="77777777" w:rsidR="00B85663" w:rsidRPr="00693204" w:rsidRDefault="00B85663" w:rsidP="00381D78">
            <w:pPr>
              <w:rPr>
                <w:rFonts w:ascii="Times New Roman" w:hAnsi="Times New Roman" w:cs="Times New Roman"/>
                <w:sz w:val="20"/>
                <w:szCs w:val="20"/>
                <w:u w:val="single"/>
              </w:rPr>
            </w:pPr>
            <w:r w:rsidRPr="00693204">
              <w:rPr>
                <w:rFonts w:ascii="Times New Roman" w:hAnsi="Times New Roman" w:cs="Times New Roman"/>
                <w:sz w:val="20"/>
                <w:szCs w:val="20"/>
                <w:u w:val="single"/>
              </w:rPr>
              <w:t xml:space="preserve">Option 3: Per-field alignment only for fields preceding NDI </w:t>
            </w:r>
            <w:proofErr w:type="gramStart"/>
            <w:r w:rsidRPr="00693204">
              <w:rPr>
                <w:rFonts w:ascii="Times New Roman" w:hAnsi="Times New Roman" w:cs="Times New Roman"/>
                <w:sz w:val="20"/>
                <w:szCs w:val="20"/>
                <w:u w:val="single"/>
              </w:rPr>
              <w:t>field</w:t>
            </w:r>
            <w:proofErr w:type="gramEnd"/>
          </w:p>
          <w:p w14:paraId="4D833A7C" w14:textId="77777777" w:rsidR="00B85663" w:rsidRDefault="00B85663" w:rsidP="00B85663">
            <w:pPr>
              <w:pStyle w:val="ListParagraph"/>
              <w:numPr>
                <w:ilvl w:val="0"/>
                <w:numId w:val="19"/>
              </w:numPr>
              <w:spacing w:after="100" w:afterAutospacing="1"/>
              <w:rPr>
                <w:rFonts w:ascii="Times New Roman" w:hAnsi="Times New Roman" w:cs="Times New Roman"/>
                <w:sz w:val="20"/>
                <w:szCs w:val="20"/>
              </w:rPr>
            </w:pPr>
            <w:r w:rsidRPr="00693204">
              <w:rPr>
                <w:rFonts w:ascii="Times New Roman" w:hAnsi="Times New Roman" w:cs="Times New Roman"/>
                <w:sz w:val="20"/>
                <w:szCs w:val="20"/>
              </w:rPr>
              <w:t>Step 1: For fields preceding NDI, apply per-field alignment as per Steps 1 and 2 of Option 2.</w:t>
            </w:r>
          </w:p>
          <w:p w14:paraId="3E678190" w14:textId="77777777" w:rsidR="00B85663" w:rsidRPr="00693204" w:rsidRDefault="00B85663" w:rsidP="00B85663">
            <w:pPr>
              <w:pStyle w:val="ListParagraph"/>
              <w:numPr>
                <w:ilvl w:val="1"/>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23E234FA" w14:textId="77777777" w:rsidR="00B85663" w:rsidRPr="00693204" w:rsidRDefault="00B85663" w:rsidP="00B85663">
            <w:pPr>
              <w:pStyle w:val="ListParagraph"/>
              <w:numPr>
                <w:ilvl w:val="0"/>
                <w:numId w:val="19"/>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2: For fields following NDI, determine field sizes based on DWS as per Steps 1 and 2 of Option 1.</w:t>
            </w:r>
          </w:p>
          <w:p w14:paraId="38170F1F" w14:textId="77777777" w:rsidR="00B85663" w:rsidRDefault="00B85663" w:rsidP="00B85663">
            <w:pPr>
              <w:pStyle w:val="ListParagraph"/>
              <w:numPr>
                <w:ilvl w:val="0"/>
                <w:numId w:val="19"/>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3: Apply padding at the end of the DCI, if necessary, to match the size of the largest DCI size between (DWS=CP-OFDM) and (DWS=DFT-S-OFDM).</w:t>
            </w:r>
          </w:p>
          <w:p w14:paraId="67ABE9DB" w14:textId="77777777" w:rsidR="00B85663" w:rsidRPr="009759D1" w:rsidRDefault="00B85663" w:rsidP="00B85663">
            <w:pPr>
              <w:pStyle w:val="ListParagraph"/>
              <w:numPr>
                <w:ilvl w:val="0"/>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Option 3 has same features as Option1/Alt-B with respect to impact on PDCCH validation and positioning of DWS field. In case all fields preceding NDI are guaranteed to have size independent of waveform by specification, Option 3 may not be relevant.</w:t>
            </w:r>
          </w:p>
          <w:p w14:paraId="49376F58" w14:textId="77777777" w:rsidR="00B85663" w:rsidRPr="007B2018" w:rsidRDefault="00B85663" w:rsidP="00381D78">
            <w:pPr>
              <w:rPr>
                <w:rFonts w:ascii="Times New Roman" w:hAnsi="Times New Roman" w:cs="Times New Roman"/>
                <w:sz w:val="20"/>
                <w:szCs w:val="20"/>
                <w:u w:val="single"/>
              </w:rPr>
            </w:pPr>
            <w:r w:rsidRPr="007B2018">
              <w:rPr>
                <w:rFonts w:ascii="Times New Roman" w:hAnsi="Times New Roman" w:cs="Times New Roman"/>
                <w:sz w:val="20"/>
                <w:szCs w:val="20"/>
                <w:u w:val="single"/>
              </w:rPr>
              <w:t>Option 4: Per-field alignment only for DCI addressed to CS-RNTI</w:t>
            </w:r>
          </w:p>
          <w:p w14:paraId="6EB75550" w14:textId="77777777" w:rsidR="00B85663" w:rsidRDefault="00B85663" w:rsidP="00B85663">
            <w:pPr>
              <w:pStyle w:val="ListParagraph"/>
              <w:numPr>
                <w:ilvl w:val="0"/>
                <w:numId w:val="19"/>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0A50CFCF" w14:textId="77777777" w:rsidR="00B85663" w:rsidRDefault="00B85663" w:rsidP="00B85663">
            <w:pPr>
              <w:pStyle w:val="ListParagraph"/>
              <w:numPr>
                <w:ilvl w:val="1"/>
                <w:numId w:val="19"/>
              </w:numPr>
              <w:spacing w:after="100" w:afterAutospacing="1"/>
              <w:rPr>
                <w:rFonts w:ascii="Times New Roman" w:hAnsi="Times New Roman" w:cs="Times New Roman"/>
                <w:sz w:val="20"/>
                <w:szCs w:val="20"/>
              </w:rPr>
            </w:pPr>
            <w:r>
              <w:rPr>
                <w:rFonts w:ascii="Times New Roman" w:hAnsi="Times New Roman" w:cs="Times New Roman"/>
                <w:sz w:val="20"/>
                <w:szCs w:val="20"/>
              </w:rPr>
              <w:t>Step 1: Determine size of fields based on DWS indication.</w:t>
            </w:r>
          </w:p>
          <w:p w14:paraId="5940E17C" w14:textId="77777777" w:rsidR="00B85663" w:rsidRPr="00DF5D10"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29172F1C" w14:textId="77777777" w:rsidR="00B85663" w:rsidRDefault="00B85663" w:rsidP="00B85663">
            <w:pPr>
              <w:pStyle w:val="ListParagraph"/>
              <w:numPr>
                <w:ilvl w:val="1"/>
                <w:numId w:val="19"/>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9770F93" w14:textId="77777777" w:rsidR="00B85663" w:rsidRDefault="00B85663" w:rsidP="00B85663">
            <w:pPr>
              <w:pStyle w:val="ListParagraph"/>
              <w:numPr>
                <w:ilvl w:val="0"/>
                <w:numId w:val="19"/>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679D6267" w14:textId="77777777" w:rsidR="00B85663" w:rsidRDefault="00B85663" w:rsidP="00B85663">
            <w:pPr>
              <w:pStyle w:val="ListParagraph"/>
              <w:numPr>
                <w:ilvl w:val="1"/>
                <w:numId w:val="19"/>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1BD4E7C1" w14:textId="77777777" w:rsidR="00B85663"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 in the case of CS-RNTI.</w:t>
            </w:r>
          </w:p>
          <w:p w14:paraId="51CBA4E3" w14:textId="77777777" w:rsidR="00B85663" w:rsidRPr="009759DF" w:rsidRDefault="00B85663" w:rsidP="00B85663">
            <w:pPr>
              <w:pStyle w:val="ListParagraph"/>
              <w:numPr>
                <w:ilvl w:val="2"/>
                <w:numId w:val="19"/>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Field introduced in future specs needs to have size for CP-OFDM at least equal to size for DFT-S-OFDM, or otherwise cannot be used for CS-RNTI and NDI=1.</w:t>
            </w:r>
            <w:r w:rsidRPr="009759DF">
              <w:rPr>
                <w:rFonts w:ascii="Times New Roman" w:hAnsi="Times New Roman" w:cs="Times New Roman"/>
                <w:sz w:val="20"/>
                <w:szCs w:val="20"/>
              </w:rPr>
              <w:t xml:space="preserve"> </w:t>
            </w:r>
          </w:p>
        </w:tc>
      </w:tr>
    </w:tbl>
    <w:p w14:paraId="2C56B2E5" w14:textId="77777777" w:rsidR="0053169E" w:rsidRDefault="0053169E" w:rsidP="0053169E">
      <w:pPr>
        <w:spacing w:before="240"/>
        <w:rPr>
          <w:rFonts w:ascii="Times New Roman" w:hAnsi="Times New Roman" w:cs="Times New Roman"/>
          <w:sz w:val="20"/>
          <w:szCs w:val="20"/>
        </w:rPr>
      </w:pPr>
      <w:r>
        <w:rPr>
          <w:rFonts w:ascii="Times New Roman" w:hAnsi="Times New Roman" w:cs="Times New Roman"/>
          <w:sz w:val="20"/>
          <w:szCs w:val="20"/>
        </w:rPr>
        <w:lastRenderedPageBreak/>
        <w:t>In case of per-format alignment (Option 1), one concern is that it can potentially affect the position of the NDI field within the DCI, which would require changes to implementation for PDCCH validation of configured type 2. However, if it can be ensured no field preceding the NDI field has a waveform-dependent size, the concern is eliminated. This could be achieved by specifying a generic per-field alignment procedure in the specification for these fields only (Option 3). However, in current specification it appears that the condition is already satisfied, such that one only needs to avoid making a change that would introduce the dependency (Option 1 Alt. B). Option 4 is another way to avoid impact to PDCCH validation by applying different handling between C-RNTI and CS-RNTI.</w:t>
      </w:r>
    </w:p>
    <w:p w14:paraId="1519C91F" w14:textId="77777777" w:rsidR="0053169E" w:rsidRDefault="0053169E" w:rsidP="0053169E">
      <w:pPr>
        <w:spacing w:before="240"/>
        <w:rPr>
          <w:rFonts w:ascii="Times New Roman" w:hAnsi="Times New Roman" w:cs="Times New Roman"/>
          <w:sz w:val="20"/>
          <w:szCs w:val="20"/>
        </w:rPr>
      </w:pPr>
      <w:r>
        <w:rPr>
          <w:rFonts w:ascii="Times New Roman" w:hAnsi="Times New Roman" w:cs="Times New Roman"/>
          <w:sz w:val="20"/>
          <w:szCs w:val="20"/>
        </w:rPr>
        <w:t xml:space="preserve">In case of Option 2, there is no issue with respect to impact to UE implementation for PDCCH validation. The main concern for this Option is that although per-field alignment is already specified, it is so far only necessary to implement for a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that utilizes scheduling using CS-RNTI. A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that does not utilize CS-RNTI needs to </w:t>
      </w:r>
      <w:r>
        <w:rPr>
          <w:rFonts w:ascii="Times New Roman" w:hAnsi="Times New Roman" w:cs="Times New Roman"/>
          <w:sz w:val="20"/>
          <w:szCs w:val="20"/>
        </w:rPr>
        <w:lastRenderedPageBreak/>
        <w:t>implement a new per-field alignment procedure to support dynamic waveform switching, which may somewhat raise the required effort/cost.</w:t>
      </w:r>
    </w:p>
    <w:p w14:paraId="19455A25" w14:textId="0F8AF898" w:rsidR="0053169E" w:rsidRDefault="0053169E" w:rsidP="0053169E">
      <w:pPr>
        <w:rPr>
          <w:rFonts w:ascii="Times New Roman" w:hAnsi="Times New Roman" w:cs="Times New Roman"/>
          <w:sz w:val="20"/>
          <w:szCs w:val="20"/>
        </w:rPr>
      </w:pPr>
      <w:r>
        <w:rPr>
          <w:rFonts w:ascii="Times New Roman" w:hAnsi="Times New Roman" w:cs="Times New Roman"/>
          <w:sz w:val="20"/>
          <w:szCs w:val="20"/>
        </w:rPr>
        <w:t xml:space="preserve">So far, all existing fields with DFT-S-OFDM have equal to or smaller size than with CP-OFDM, which means that all Options are equivalent from the perspective of DCI payload. However, in current or future release it is possible that new field(s) are introduced that are only relevant or applicable to DFT-S-OFDM. If this happens, Option 1 would naturally result in a minimal DCI payload without special handling. Option 2 would result in increased DCI size unless some special handling is defined, such as re-purposing some fields that are larger for CP-OFDM than for DFT-S-OFDM. </w:t>
      </w:r>
      <w:r>
        <w:rPr>
          <w:rFonts w:ascii="Times New Roman" w:hAnsi="Times New Roman" w:cs="Times New Roman"/>
          <w:sz w:val="20"/>
          <w:szCs w:val="20"/>
        </w:rPr>
        <w:t>Option 4 would also result in increased DCI size unless a scheduling restriction is introduced for the case of CS-RNTI and NDI=1. Thus, with respect to this aspect there seems to be a small benefit for Option 1.</w:t>
      </w:r>
    </w:p>
    <w:p w14:paraId="0DA660A9" w14:textId="50DDE0B4" w:rsidR="00B85663" w:rsidRDefault="005B26CB" w:rsidP="006F5B03">
      <w:pPr>
        <w:rPr>
          <w:rFonts w:ascii="Times New Roman" w:hAnsi="Times New Roman" w:cs="Times New Roman"/>
          <w:sz w:val="20"/>
          <w:szCs w:val="20"/>
        </w:rPr>
      </w:pPr>
      <w:r>
        <w:rPr>
          <w:rFonts w:ascii="Times New Roman" w:hAnsi="Times New Roman" w:cs="Times New Roman"/>
          <w:sz w:val="20"/>
          <w:szCs w:val="20"/>
        </w:rPr>
        <w:t>In view of all above aspects, per-f</w:t>
      </w:r>
      <w:r w:rsidR="00025244">
        <w:rPr>
          <w:rFonts w:ascii="Times New Roman" w:hAnsi="Times New Roman" w:cs="Times New Roman"/>
          <w:sz w:val="20"/>
          <w:szCs w:val="20"/>
        </w:rPr>
        <w:t>ormat</w:t>
      </w:r>
      <w:r>
        <w:rPr>
          <w:rFonts w:ascii="Times New Roman" w:hAnsi="Times New Roman" w:cs="Times New Roman"/>
          <w:sz w:val="20"/>
          <w:szCs w:val="20"/>
        </w:rPr>
        <w:t xml:space="preserve"> alignment with provision that position of NDI field is independent on indicated waveform </w:t>
      </w:r>
      <w:r w:rsidR="00025244">
        <w:rPr>
          <w:rFonts w:ascii="Times New Roman" w:hAnsi="Times New Roman" w:cs="Times New Roman"/>
          <w:sz w:val="20"/>
          <w:szCs w:val="20"/>
        </w:rPr>
        <w:t xml:space="preserve">(Option 1 Alt. B) </w:t>
      </w:r>
      <w:r>
        <w:rPr>
          <w:rFonts w:ascii="Times New Roman" w:hAnsi="Times New Roman" w:cs="Times New Roman"/>
          <w:sz w:val="20"/>
          <w:szCs w:val="20"/>
        </w:rPr>
        <w:t xml:space="preserve">is slightly </w:t>
      </w:r>
      <w:r w:rsidR="00025244">
        <w:rPr>
          <w:rFonts w:ascii="Times New Roman" w:hAnsi="Times New Roman" w:cs="Times New Roman"/>
          <w:sz w:val="20"/>
          <w:szCs w:val="20"/>
        </w:rPr>
        <w:t>preferred</w:t>
      </w:r>
      <w:r>
        <w:rPr>
          <w:rFonts w:ascii="Times New Roman" w:hAnsi="Times New Roman" w:cs="Times New Roman"/>
          <w:sz w:val="20"/>
          <w:szCs w:val="20"/>
        </w:rPr>
        <w:t>.</w:t>
      </w:r>
      <w:r w:rsidR="00025244">
        <w:rPr>
          <w:rFonts w:ascii="Times New Roman" w:hAnsi="Times New Roman" w:cs="Times New Roman"/>
          <w:sz w:val="20"/>
          <w:szCs w:val="20"/>
        </w:rPr>
        <w:t xml:space="preserve"> Option 2 is also an acceptable solution. With respect to remaining solutions, Option 3 seems unnecessary and the non-unified handling between C-RNTI and CS-RNTI introduced with Option 4 is undesirable.</w:t>
      </w:r>
    </w:p>
    <w:p w14:paraId="4248694A" w14:textId="77777777" w:rsidR="00025244" w:rsidRPr="008B7A63" w:rsidRDefault="00025244" w:rsidP="006F5B03">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3: Adopt the following for DCI size alignment </w:t>
      </w:r>
      <w:r w:rsidRPr="008B7A63">
        <w:rPr>
          <w:rFonts w:ascii="Times New Roman" w:hAnsi="Times New Roman" w:cs="Times New Roman"/>
          <w:b/>
          <w:bCs/>
          <w:i/>
          <w:iCs/>
          <w:sz w:val="20"/>
          <w:szCs w:val="20"/>
        </w:rPr>
        <w:t>between CP-OFDM and DFT-S-OFDM:</w:t>
      </w:r>
    </w:p>
    <w:p w14:paraId="6B022A03" w14:textId="0E6C7BB7" w:rsidR="00025244" w:rsidRPr="008B7A63" w:rsidRDefault="00025244" w:rsidP="00025244">
      <w:pPr>
        <w:pStyle w:val="ListParagraph"/>
        <w:numPr>
          <w:ilvl w:val="0"/>
          <w:numId w:val="19"/>
        </w:numPr>
        <w:rPr>
          <w:rFonts w:ascii="Times New Roman" w:hAnsi="Times New Roman" w:cs="Times New Roman"/>
          <w:b/>
          <w:bCs/>
          <w:i/>
          <w:iCs/>
          <w:sz w:val="20"/>
          <w:szCs w:val="20"/>
        </w:rPr>
      </w:pPr>
      <w:r w:rsidRPr="008B7A63">
        <w:rPr>
          <w:rFonts w:ascii="Times New Roman" w:hAnsi="Times New Roman" w:cs="Times New Roman"/>
          <w:b/>
          <w:bCs/>
          <w:i/>
          <w:iCs/>
          <w:sz w:val="20"/>
          <w:szCs w:val="20"/>
        </w:rPr>
        <w:t xml:space="preserve">Size of each field is determined from </w:t>
      </w:r>
      <w:r w:rsidRPr="008B7A63">
        <w:rPr>
          <w:rFonts w:ascii="Times New Roman" w:hAnsi="Times New Roman" w:cs="Times New Roman"/>
          <w:b/>
          <w:bCs/>
          <w:i/>
          <w:iCs/>
          <w:sz w:val="20"/>
          <w:szCs w:val="20"/>
        </w:rPr>
        <w:t xml:space="preserve">the waveform indicated by </w:t>
      </w:r>
      <w:r w:rsidRPr="008B7A63">
        <w:rPr>
          <w:rFonts w:ascii="Times New Roman" w:hAnsi="Times New Roman" w:cs="Times New Roman"/>
          <w:b/>
          <w:bCs/>
          <w:i/>
          <w:iCs/>
          <w:sz w:val="20"/>
          <w:szCs w:val="20"/>
        </w:rPr>
        <w:t>dynamic waveform switching</w:t>
      </w:r>
      <w:r w:rsidRPr="008B7A63">
        <w:rPr>
          <w:rFonts w:ascii="Times New Roman" w:hAnsi="Times New Roman" w:cs="Times New Roman"/>
          <w:b/>
          <w:bCs/>
          <w:i/>
          <w:iCs/>
          <w:sz w:val="20"/>
          <w:szCs w:val="20"/>
        </w:rPr>
        <w:t xml:space="preserve"> </w:t>
      </w:r>
      <w:r w:rsidR="008B7A63" w:rsidRPr="008B7A63">
        <w:rPr>
          <w:rFonts w:ascii="Times New Roman" w:hAnsi="Times New Roman" w:cs="Times New Roman"/>
          <w:b/>
          <w:bCs/>
          <w:i/>
          <w:iCs/>
          <w:sz w:val="20"/>
          <w:szCs w:val="20"/>
        </w:rPr>
        <w:t xml:space="preserve">(DWS) </w:t>
      </w:r>
      <w:r w:rsidRPr="008B7A63">
        <w:rPr>
          <w:rFonts w:ascii="Times New Roman" w:hAnsi="Times New Roman" w:cs="Times New Roman"/>
          <w:b/>
          <w:bCs/>
          <w:i/>
          <w:iCs/>
          <w:sz w:val="20"/>
          <w:szCs w:val="20"/>
        </w:rPr>
        <w:t>field.</w:t>
      </w:r>
    </w:p>
    <w:p w14:paraId="15BA1981" w14:textId="535F92FA" w:rsidR="00025244" w:rsidRPr="008B7A63" w:rsidRDefault="00025244" w:rsidP="00025244">
      <w:pPr>
        <w:pStyle w:val="ListParagraph"/>
        <w:numPr>
          <w:ilvl w:val="1"/>
          <w:numId w:val="19"/>
        </w:numPr>
        <w:rPr>
          <w:rFonts w:ascii="Times New Roman" w:hAnsi="Times New Roman" w:cs="Times New Roman"/>
          <w:b/>
          <w:bCs/>
          <w:i/>
          <w:iCs/>
          <w:sz w:val="20"/>
          <w:szCs w:val="20"/>
        </w:rPr>
      </w:pPr>
      <w:r w:rsidRPr="008B7A63">
        <w:rPr>
          <w:rFonts w:ascii="Times New Roman" w:hAnsi="Times New Roman" w:cs="Times New Roman"/>
          <w:b/>
          <w:bCs/>
          <w:i/>
          <w:iCs/>
          <w:sz w:val="20"/>
          <w:szCs w:val="20"/>
        </w:rPr>
        <w:t xml:space="preserve">Any field before </w:t>
      </w:r>
      <w:r w:rsidR="008B7A63" w:rsidRPr="008B7A63">
        <w:rPr>
          <w:rFonts w:ascii="Times New Roman" w:hAnsi="Times New Roman" w:cs="Times New Roman"/>
          <w:b/>
          <w:bCs/>
          <w:i/>
          <w:iCs/>
          <w:sz w:val="20"/>
          <w:szCs w:val="20"/>
        </w:rPr>
        <w:t>“N</w:t>
      </w:r>
      <w:r w:rsidRPr="008B7A63">
        <w:rPr>
          <w:rFonts w:ascii="Times New Roman" w:hAnsi="Times New Roman" w:cs="Times New Roman"/>
          <w:b/>
          <w:bCs/>
          <w:i/>
          <w:iCs/>
          <w:sz w:val="20"/>
          <w:szCs w:val="20"/>
        </w:rPr>
        <w:t>ew data indicator</w:t>
      </w:r>
      <w:r w:rsidR="008B7A63" w:rsidRPr="008B7A63">
        <w:rPr>
          <w:rFonts w:ascii="Times New Roman" w:hAnsi="Times New Roman" w:cs="Times New Roman"/>
          <w:b/>
          <w:bCs/>
          <w:i/>
          <w:iCs/>
          <w:sz w:val="20"/>
          <w:szCs w:val="20"/>
        </w:rPr>
        <w:t>”</w:t>
      </w:r>
      <w:r w:rsidRPr="008B7A63">
        <w:rPr>
          <w:rFonts w:ascii="Times New Roman" w:hAnsi="Times New Roman" w:cs="Times New Roman"/>
          <w:b/>
          <w:bCs/>
          <w:i/>
          <w:iCs/>
          <w:sz w:val="20"/>
          <w:szCs w:val="20"/>
        </w:rPr>
        <w:t xml:space="preserve"> field </w:t>
      </w:r>
      <w:r w:rsidR="008B7A63" w:rsidRPr="008B7A63">
        <w:rPr>
          <w:rFonts w:ascii="Times New Roman" w:hAnsi="Times New Roman" w:cs="Times New Roman"/>
          <w:b/>
          <w:bCs/>
          <w:i/>
          <w:iCs/>
          <w:sz w:val="20"/>
          <w:szCs w:val="20"/>
        </w:rPr>
        <w:t>is assumed to have same size irrespective of the dynamic waveform switching field.</w:t>
      </w:r>
    </w:p>
    <w:p w14:paraId="408EACB4" w14:textId="1496586A" w:rsidR="0053169E" w:rsidRPr="008B7A63" w:rsidRDefault="008B7A63" w:rsidP="006F5B03">
      <w:pPr>
        <w:pStyle w:val="ListParagraph"/>
        <w:numPr>
          <w:ilvl w:val="0"/>
          <w:numId w:val="19"/>
        </w:numPr>
        <w:rPr>
          <w:rFonts w:ascii="Times New Roman" w:hAnsi="Times New Roman" w:cs="Times New Roman"/>
          <w:b/>
          <w:bCs/>
          <w:i/>
          <w:iCs/>
          <w:sz w:val="20"/>
          <w:szCs w:val="20"/>
        </w:rPr>
      </w:pPr>
      <w:r w:rsidRPr="008B7A63">
        <w:rPr>
          <w:rFonts w:ascii="Times New Roman" w:hAnsi="Times New Roman" w:cs="Times New Roman"/>
          <w:b/>
          <w:bCs/>
          <w:i/>
          <w:iCs/>
          <w:sz w:val="20"/>
          <w:szCs w:val="20"/>
        </w:rPr>
        <w:t>Apply padding at the end of the DCI, if necessary, to match the size of the largest DCI size between (DWS=CP-OFDM) and (DWS=DFT-S-OFDM)</w:t>
      </w:r>
      <w:r w:rsidRPr="008B7A63">
        <w:rPr>
          <w:rFonts w:ascii="Times New Roman" w:hAnsi="Times New Roman" w:cs="Times New Roman"/>
          <w:b/>
          <w:bCs/>
          <w:i/>
          <w:iCs/>
          <w:sz w:val="20"/>
          <w:szCs w:val="20"/>
        </w:rPr>
        <w:t>.</w:t>
      </w:r>
    </w:p>
    <w:p w14:paraId="12568097" w14:textId="77777777" w:rsidR="00B85663" w:rsidRDefault="00B85663" w:rsidP="006F5B03">
      <w:pPr>
        <w:rPr>
          <w:rFonts w:ascii="Times New Roman" w:hAnsi="Times New Roman" w:cs="Times New Roman"/>
          <w:sz w:val="20"/>
          <w:szCs w:val="20"/>
        </w:rPr>
      </w:pPr>
    </w:p>
    <w:p w14:paraId="7C60047C" w14:textId="267C4DF2" w:rsidR="00D30ABB" w:rsidRPr="003814D3" w:rsidRDefault="00D30ABB" w:rsidP="006F5B03">
      <w:pPr>
        <w:rPr>
          <w:rFonts w:ascii="Times New Roman" w:hAnsi="Times New Roman" w:cs="Times New Roman"/>
          <w:sz w:val="20"/>
          <w:szCs w:val="20"/>
          <w:u w:val="single"/>
        </w:rPr>
      </w:pPr>
      <w:r w:rsidRPr="003814D3">
        <w:rPr>
          <w:rFonts w:ascii="Times New Roman" w:hAnsi="Times New Roman" w:cs="Times New Roman"/>
          <w:sz w:val="20"/>
          <w:szCs w:val="20"/>
          <w:u w:val="single"/>
        </w:rPr>
        <w:t xml:space="preserve">Handling of </w:t>
      </w:r>
      <w:r w:rsidR="00B47535">
        <w:rPr>
          <w:rFonts w:ascii="Times New Roman" w:hAnsi="Times New Roman" w:cs="Times New Roman"/>
          <w:sz w:val="20"/>
          <w:szCs w:val="20"/>
          <w:u w:val="single"/>
        </w:rPr>
        <w:t>frequency domain resource allocation</w:t>
      </w:r>
      <w:r w:rsidRPr="003814D3">
        <w:rPr>
          <w:rFonts w:ascii="Times New Roman" w:hAnsi="Times New Roman" w:cs="Times New Roman"/>
          <w:sz w:val="20"/>
          <w:szCs w:val="20"/>
          <w:u w:val="single"/>
        </w:rPr>
        <w:t xml:space="preserve"> ty</w:t>
      </w:r>
      <w:r w:rsidR="00B47535">
        <w:rPr>
          <w:rFonts w:ascii="Times New Roman" w:hAnsi="Times New Roman" w:cs="Times New Roman"/>
          <w:sz w:val="20"/>
          <w:szCs w:val="20"/>
          <w:u w:val="single"/>
        </w:rPr>
        <w:t>pe</w:t>
      </w:r>
    </w:p>
    <w:p w14:paraId="565E757A" w14:textId="7AFCCDBB" w:rsidR="008F3631" w:rsidRDefault="004D4AEF" w:rsidP="006F5B03">
      <w:pPr>
        <w:rPr>
          <w:rFonts w:ascii="Times New Roman" w:hAnsi="Times New Roman" w:cs="Times New Roman"/>
          <w:sz w:val="20"/>
          <w:szCs w:val="20"/>
        </w:rPr>
      </w:pPr>
      <w:r>
        <w:rPr>
          <w:rFonts w:ascii="Times New Roman" w:hAnsi="Times New Roman" w:cs="Times New Roman"/>
          <w:sz w:val="20"/>
          <w:szCs w:val="20"/>
        </w:rPr>
        <w:t xml:space="preserve">In R17, </w:t>
      </w:r>
      <w:r w:rsidR="008F3631">
        <w:rPr>
          <w:rFonts w:ascii="Times New Roman" w:hAnsi="Times New Roman" w:cs="Times New Roman"/>
          <w:sz w:val="20"/>
          <w:szCs w:val="20"/>
        </w:rPr>
        <w:t>uplink resource allocation in frequency domain for PUSCH can be type 0, type 1 or type 2. Type 1 and type 2 are supported for both CP-OFDM and DFT-S-OFDM while type 0 is supported for CP-OFDM only [38.214 section 6.1.2.2].</w:t>
      </w:r>
    </w:p>
    <w:p w14:paraId="4F6D6C54" w14:textId="27B7B8DF" w:rsidR="008F3631" w:rsidRDefault="008F3631" w:rsidP="006F5B03">
      <w:pPr>
        <w:rPr>
          <w:rFonts w:ascii="Times New Roman" w:hAnsi="Times New Roman" w:cs="Times New Roman"/>
          <w:sz w:val="20"/>
          <w:szCs w:val="20"/>
        </w:rPr>
      </w:pPr>
      <w:r>
        <w:rPr>
          <w:rFonts w:ascii="Times New Roman" w:hAnsi="Times New Roman" w:cs="Times New Roman"/>
          <w:sz w:val="20"/>
          <w:szCs w:val="20"/>
        </w:rPr>
        <w:t xml:space="preserve">When </w:t>
      </w:r>
      <w:r w:rsidR="00B47535">
        <w:rPr>
          <w:rFonts w:ascii="Times New Roman" w:hAnsi="Times New Roman" w:cs="Times New Roman"/>
          <w:sz w:val="20"/>
          <w:szCs w:val="20"/>
        </w:rPr>
        <w:t xml:space="preserve">parameter </w:t>
      </w:r>
      <w:proofErr w:type="spellStart"/>
      <w:r w:rsidR="00B47535" w:rsidRPr="003814D3">
        <w:rPr>
          <w:rFonts w:ascii="Times New Roman" w:hAnsi="Times New Roman" w:cs="Times New Roman"/>
          <w:i/>
          <w:iCs/>
          <w:sz w:val="20"/>
          <w:szCs w:val="20"/>
        </w:rPr>
        <w:t>useInterlacePUCCH</w:t>
      </w:r>
      <w:proofErr w:type="spellEnd"/>
      <w:r w:rsidR="00B47535" w:rsidRPr="003814D3">
        <w:rPr>
          <w:rFonts w:ascii="Times New Roman" w:hAnsi="Times New Roman" w:cs="Times New Roman"/>
          <w:i/>
          <w:iCs/>
          <w:sz w:val="20"/>
          <w:szCs w:val="20"/>
        </w:rPr>
        <w:t>-PUSCH</w:t>
      </w:r>
      <w:r w:rsidR="00B47535">
        <w:rPr>
          <w:rFonts w:ascii="Times New Roman" w:hAnsi="Times New Roman" w:cs="Times New Roman"/>
          <w:sz w:val="20"/>
          <w:szCs w:val="20"/>
        </w:rPr>
        <w:t xml:space="preserve"> is configured for the BWP, the UE uses type 2 resource allocation regardless of the setting of </w:t>
      </w:r>
      <w:proofErr w:type="spellStart"/>
      <w:r w:rsidR="00B47535" w:rsidRPr="003814D3">
        <w:rPr>
          <w:rFonts w:ascii="Times New Roman" w:hAnsi="Times New Roman" w:cs="Times New Roman"/>
          <w:i/>
          <w:iCs/>
          <w:sz w:val="20"/>
          <w:szCs w:val="20"/>
        </w:rPr>
        <w:t>resourceAllocation</w:t>
      </w:r>
      <w:proofErr w:type="spellEnd"/>
      <w:r w:rsidR="00B47535">
        <w:rPr>
          <w:rFonts w:ascii="Times New Roman" w:hAnsi="Times New Roman" w:cs="Times New Roman"/>
          <w:sz w:val="20"/>
          <w:szCs w:val="20"/>
        </w:rPr>
        <w:t xml:space="preserve"> IE in PUSCH-Config.</w:t>
      </w:r>
    </w:p>
    <w:p w14:paraId="1F8497D9" w14:textId="72E5F36B" w:rsidR="00B47535" w:rsidRDefault="00B47535" w:rsidP="006F5B03">
      <w:pPr>
        <w:rPr>
          <w:rFonts w:ascii="Times New Roman" w:hAnsi="Times New Roman" w:cs="Times New Roman"/>
          <w:sz w:val="20"/>
          <w:szCs w:val="20"/>
        </w:rPr>
      </w:pPr>
      <w:r>
        <w:rPr>
          <w:rFonts w:ascii="Times New Roman" w:hAnsi="Times New Roman" w:cs="Times New Roman"/>
          <w:sz w:val="20"/>
          <w:szCs w:val="20"/>
        </w:rPr>
        <w:t xml:space="preserve">When parameter </w:t>
      </w:r>
      <w:proofErr w:type="spellStart"/>
      <w:r w:rsidRPr="00381D78">
        <w:rPr>
          <w:rFonts w:ascii="Times New Roman" w:hAnsi="Times New Roman" w:cs="Times New Roman"/>
          <w:i/>
          <w:iCs/>
          <w:sz w:val="20"/>
          <w:szCs w:val="20"/>
        </w:rPr>
        <w:t>useInterlacePUCCH</w:t>
      </w:r>
      <w:proofErr w:type="spellEnd"/>
      <w:r w:rsidRPr="00381D78">
        <w:rPr>
          <w:rFonts w:ascii="Times New Roman" w:hAnsi="Times New Roman" w:cs="Times New Roman"/>
          <w:i/>
          <w:iCs/>
          <w:sz w:val="20"/>
          <w:szCs w:val="20"/>
        </w:rPr>
        <w:t>-PUSCH</w:t>
      </w:r>
      <w:r>
        <w:rPr>
          <w:rFonts w:ascii="Times New Roman" w:hAnsi="Times New Roman" w:cs="Times New Roman"/>
          <w:sz w:val="20"/>
          <w:szCs w:val="20"/>
        </w:rPr>
        <w:t xml:space="preserve"> is not configured for the BWP, the UE uses:</w:t>
      </w:r>
    </w:p>
    <w:p w14:paraId="7AB84654" w14:textId="7E24ACC0" w:rsidR="00B47535" w:rsidRDefault="00B47535" w:rsidP="003814D3">
      <w:pPr>
        <w:pStyle w:val="ListParagraph"/>
        <w:numPr>
          <w:ilvl w:val="0"/>
          <w:numId w:val="15"/>
        </w:numPr>
        <w:ind w:left="360" w:hanging="360"/>
        <w:rPr>
          <w:rFonts w:ascii="Times New Roman" w:hAnsi="Times New Roman" w:cs="Times New Roman"/>
          <w:sz w:val="20"/>
          <w:szCs w:val="20"/>
        </w:rPr>
      </w:pPr>
      <w:r>
        <w:rPr>
          <w:rFonts w:ascii="Times New Roman" w:hAnsi="Times New Roman" w:cs="Times New Roman"/>
          <w:sz w:val="20"/>
          <w:szCs w:val="20"/>
        </w:rPr>
        <w:t xml:space="preserve">Type 0 if </w:t>
      </w:r>
      <w:proofErr w:type="spellStart"/>
      <w:r w:rsidRPr="003814D3">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is set to </w:t>
      </w:r>
      <w:r w:rsidR="002B3DE6" w:rsidRPr="003814D3">
        <w:rPr>
          <w:rFonts w:ascii="Times New Roman" w:hAnsi="Times New Roman" w:cs="Times New Roman"/>
          <w:i/>
          <w:iCs/>
          <w:sz w:val="20"/>
          <w:szCs w:val="20"/>
        </w:rPr>
        <w:t>resourceAllocationType0</w:t>
      </w:r>
      <w:r>
        <w:rPr>
          <w:rFonts w:ascii="Times New Roman" w:hAnsi="Times New Roman" w:cs="Times New Roman"/>
          <w:sz w:val="20"/>
          <w:szCs w:val="20"/>
        </w:rPr>
        <w:t xml:space="preserve">, or if </w:t>
      </w:r>
      <w:proofErr w:type="spellStart"/>
      <w:r w:rsidRPr="003814D3">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is set to </w:t>
      </w:r>
      <w:proofErr w:type="spellStart"/>
      <w:r w:rsidRPr="003814D3">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and MSB of FDRA field is set to </w:t>
      </w:r>
      <w:proofErr w:type="gramStart"/>
      <w:r>
        <w:rPr>
          <w:rFonts w:ascii="Times New Roman" w:hAnsi="Times New Roman" w:cs="Times New Roman"/>
          <w:sz w:val="20"/>
          <w:szCs w:val="20"/>
        </w:rPr>
        <w:t>0;</w:t>
      </w:r>
      <w:proofErr w:type="gramEnd"/>
    </w:p>
    <w:p w14:paraId="55EA9A73" w14:textId="5F2B8917" w:rsidR="00B47535" w:rsidRDefault="00B47535" w:rsidP="00B47535">
      <w:pPr>
        <w:pStyle w:val="ListParagraph"/>
        <w:numPr>
          <w:ilvl w:val="0"/>
          <w:numId w:val="15"/>
        </w:numPr>
        <w:ind w:left="360" w:hanging="360"/>
        <w:rPr>
          <w:rFonts w:ascii="Times New Roman" w:hAnsi="Times New Roman" w:cs="Times New Roman"/>
          <w:sz w:val="20"/>
          <w:szCs w:val="20"/>
        </w:rPr>
      </w:pPr>
      <w:r>
        <w:rPr>
          <w:rFonts w:ascii="Times New Roman" w:hAnsi="Times New Roman" w:cs="Times New Roman"/>
          <w:sz w:val="20"/>
          <w:szCs w:val="20"/>
        </w:rPr>
        <w:t xml:space="preserve">Type 1 if </w:t>
      </w:r>
      <w:proofErr w:type="spellStart"/>
      <w:r w:rsidRPr="003814D3">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is set to </w:t>
      </w:r>
      <w:r w:rsidR="002B3DE6" w:rsidRPr="00381D78">
        <w:rPr>
          <w:rFonts w:ascii="Times New Roman" w:hAnsi="Times New Roman" w:cs="Times New Roman"/>
          <w:i/>
          <w:iCs/>
          <w:sz w:val="20"/>
          <w:szCs w:val="20"/>
        </w:rPr>
        <w:t>resourceAllocationType</w:t>
      </w:r>
      <w:r w:rsidR="002B3DE6">
        <w:rPr>
          <w:rFonts w:ascii="Times New Roman" w:hAnsi="Times New Roman" w:cs="Times New Roman"/>
          <w:i/>
          <w:iCs/>
          <w:sz w:val="20"/>
          <w:szCs w:val="20"/>
        </w:rPr>
        <w:t>1</w:t>
      </w:r>
      <w:r>
        <w:rPr>
          <w:rFonts w:ascii="Times New Roman" w:hAnsi="Times New Roman" w:cs="Times New Roman"/>
          <w:sz w:val="20"/>
          <w:szCs w:val="20"/>
        </w:rPr>
        <w:t xml:space="preserve">, or if </w:t>
      </w:r>
      <w:proofErr w:type="spellStart"/>
      <w:r w:rsidRPr="003814D3">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is set to </w:t>
      </w:r>
      <w:proofErr w:type="spellStart"/>
      <w:r w:rsidRPr="003814D3">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and MSB of FDRA field is set to 1.</w:t>
      </w:r>
    </w:p>
    <w:p w14:paraId="03AC44C2" w14:textId="79804D0E" w:rsidR="00B47535" w:rsidRPr="009E40A1" w:rsidRDefault="009E40A1" w:rsidP="003814D3">
      <w:pPr>
        <w:spacing w:before="240"/>
        <w:rPr>
          <w:rFonts w:ascii="Times New Roman" w:hAnsi="Times New Roman" w:cs="Times New Roman"/>
          <w:sz w:val="20"/>
          <w:szCs w:val="20"/>
        </w:rPr>
      </w:pPr>
      <w:r>
        <w:rPr>
          <w:rFonts w:ascii="Times New Roman" w:hAnsi="Times New Roman" w:cs="Times New Roman"/>
          <w:sz w:val="20"/>
          <w:szCs w:val="20"/>
        </w:rPr>
        <w:t xml:space="preserve">When </w:t>
      </w:r>
      <w:proofErr w:type="spellStart"/>
      <w:r w:rsidRPr="00381D78">
        <w:rPr>
          <w:rFonts w:ascii="Times New Roman" w:hAnsi="Times New Roman" w:cs="Times New Roman"/>
          <w:i/>
          <w:iCs/>
          <w:sz w:val="20"/>
          <w:szCs w:val="20"/>
        </w:rPr>
        <w:t>useInterlacePUCCH</w:t>
      </w:r>
      <w:proofErr w:type="spellEnd"/>
      <w:r w:rsidRPr="00381D78">
        <w:rPr>
          <w:rFonts w:ascii="Times New Roman" w:hAnsi="Times New Roman" w:cs="Times New Roman"/>
          <w:i/>
          <w:iCs/>
          <w:sz w:val="20"/>
          <w:szCs w:val="20"/>
        </w:rPr>
        <w:t>-PUSCH</w:t>
      </w:r>
      <w:r>
        <w:rPr>
          <w:rFonts w:ascii="Times New Roman" w:hAnsi="Times New Roman" w:cs="Times New Roman"/>
          <w:sz w:val="20"/>
          <w:szCs w:val="20"/>
        </w:rPr>
        <w:t xml:space="preserve"> </w:t>
      </w:r>
      <w:r>
        <w:rPr>
          <w:rFonts w:ascii="Times New Roman" w:hAnsi="Times New Roman" w:cs="Times New Roman"/>
          <w:sz w:val="20"/>
          <w:szCs w:val="20"/>
        </w:rPr>
        <w:t>is not configured, t</w:t>
      </w:r>
      <w:r w:rsidR="00B47535">
        <w:rPr>
          <w:rFonts w:ascii="Times New Roman" w:hAnsi="Times New Roman" w:cs="Times New Roman"/>
          <w:sz w:val="20"/>
          <w:szCs w:val="20"/>
        </w:rPr>
        <w:t xml:space="preserve">he size of the FDRA field </w:t>
      </w:r>
      <w:r>
        <w:rPr>
          <w:rFonts w:ascii="Times New Roman" w:hAnsi="Times New Roman" w:cs="Times New Roman"/>
          <w:sz w:val="20"/>
          <w:szCs w:val="20"/>
        </w:rPr>
        <w:t xml:space="preserve">depends on the configuration of </w:t>
      </w:r>
      <w:proofErr w:type="spellStart"/>
      <w:r w:rsidRPr="00381D78">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If it is set to </w:t>
      </w:r>
      <w:proofErr w:type="spellStart"/>
      <w:r w:rsidRPr="00381D78">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w:t>
      </w:r>
      <w:r>
        <w:rPr>
          <w:rFonts w:ascii="Times New Roman" w:hAnsi="Times New Roman" w:cs="Times New Roman"/>
          <w:sz w:val="20"/>
          <w:szCs w:val="20"/>
        </w:rPr>
        <w:t xml:space="preserve">then the size is 1 bit more than the maximum between the sizes obtained with </w:t>
      </w:r>
      <w:r w:rsidRPr="00381D78">
        <w:rPr>
          <w:rFonts w:ascii="Times New Roman" w:hAnsi="Times New Roman" w:cs="Times New Roman"/>
          <w:i/>
          <w:iCs/>
          <w:sz w:val="20"/>
          <w:szCs w:val="20"/>
        </w:rPr>
        <w:t>resourceAllocationType0</w:t>
      </w:r>
      <w:r>
        <w:rPr>
          <w:rFonts w:ascii="Times New Roman" w:hAnsi="Times New Roman" w:cs="Times New Roman"/>
          <w:sz w:val="20"/>
          <w:szCs w:val="20"/>
        </w:rPr>
        <w:t xml:space="preserve"> and </w:t>
      </w:r>
      <w:r w:rsidRPr="00381D78">
        <w:rPr>
          <w:rFonts w:ascii="Times New Roman" w:hAnsi="Times New Roman" w:cs="Times New Roman"/>
          <w:i/>
          <w:iCs/>
          <w:sz w:val="20"/>
          <w:szCs w:val="20"/>
        </w:rPr>
        <w:t>resourceAllocationType</w:t>
      </w:r>
      <w:r>
        <w:rPr>
          <w:rFonts w:ascii="Times New Roman" w:hAnsi="Times New Roman" w:cs="Times New Roman"/>
          <w:i/>
          <w:iCs/>
          <w:sz w:val="20"/>
          <w:szCs w:val="20"/>
        </w:rPr>
        <w:t>1</w:t>
      </w:r>
      <w:r>
        <w:rPr>
          <w:rFonts w:ascii="Times New Roman" w:hAnsi="Times New Roman" w:cs="Times New Roman"/>
          <w:sz w:val="20"/>
          <w:szCs w:val="20"/>
        </w:rPr>
        <w:t>.</w:t>
      </w:r>
    </w:p>
    <w:p w14:paraId="5896EA4E" w14:textId="44250D98" w:rsidR="008B76C8" w:rsidRDefault="009E40A1" w:rsidP="00B47535">
      <w:pPr>
        <w:rPr>
          <w:rFonts w:ascii="Times New Roman" w:hAnsi="Times New Roman" w:cs="Times New Roman"/>
          <w:sz w:val="20"/>
          <w:szCs w:val="20"/>
        </w:rPr>
      </w:pPr>
      <w:r>
        <w:rPr>
          <w:rFonts w:ascii="Times New Roman" w:hAnsi="Times New Roman" w:cs="Times New Roman"/>
          <w:sz w:val="20"/>
          <w:szCs w:val="20"/>
        </w:rPr>
        <w:t xml:space="preserve">In R18, </w:t>
      </w:r>
      <w:r w:rsidR="007F264C">
        <w:rPr>
          <w:rFonts w:ascii="Times New Roman" w:hAnsi="Times New Roman" w:cs="Times New Roman"/>
          <w:sz w:val="20"/>
          <w:szCs w:val="20"/>
        </w:rPr>
        <w:t>the scenario where</w:t>
      </w:r>
      <w:r w:rsidR="008B76C8">
        <w:rPr>
          <w:rFonts w:ascii="Times New Roman" w:hAnsi="Times New Roman" w:cs="Times New Roman"/>
          <w:sz w:val="20"/>
          <w:szCs w:val="20"/>
        </w:rPr>
        <w:t xml:space="preserve"> the UE is configured/indicated to use type 0 resource allocation while being indicated DFT-S-OFDM by the dynamic waveform switching field of the DCI</w:t>
      </w:r>
      <w:r w:rsidR="007F264C">
        <w:rPr>
          <w:rFonts w:ascii="Times New Roman" w:hAnsi="Times New Roman" w:cs="Times New Roman"/>
          <w:sz w:val="20"/>
          <w:szCs w:val="20"/>
        </w:rPr>
        <w:t xml:space="preserve"> needs to be discussed</w:t>
      </w:r>
      <w:r w:rsidR="008B76C8">
        <w:rPr>
          <w:rFonts w:ascii="Times New Roman" w:hAnsi="Times New Roman" w:cs="Times New Roman"/>
          <w:sz w:val="20"/>
          <w:szCs w:val="20"/>
        </w:rPr>
        <w:t>.</w:t>
      </w:r>
      <w:r w:rsidR="007F264C">
        <w:rPr>
          <w:rFonts w:ascii="Times New Roman" w:hAnsi="Times New Roman" w:cs="Times New Roman"/>
          <w:sz w:val="20"/>
          <w:szCs w:val="20"/>
        </w:rPr>
        <w:t xml:space="preserve"> This issue was raised by a few companies in contributions for RAN1#111 and </w:t>
      </w:r>
      <w:r w:rsidR="00CD1C23">
        <w:rPr>
          <w:rFonts w:ascii="Times New Roman" w:hAnsi="Times New Roman" w:cs="Times New Roman"/>
          <w:sz w:val="20"/>
          <w:szCs w:val="20"/>
        </w:rPr>
        <w:t>two</w:t>
      </w:r>
      <w:r w:rsidR="007F264C">
        <w:rPr>
          <w:rFonts w:ascii="Times New Roman" w:hAnsi="Times New Roman" w:cs="Times New Roman"/>
          <w:sz w:val="20"/>
          <w:szCs w:val="20"/>
        </w:rPr>
        <w:t xml:space="preserve"> </w:t>
      </w:r>
      <w:r w:rsidR="00CD1C23">
        <w:rPr>
          <w:rFonts w:ascii="Times New Roman" w:hAnsi="Times New Roman" w:cs="Times New Roman"/>
          <w:sz w:val="20"/>
          <w:szCs w:val="20"/>
        </w:rPr>
        <w:t>basic approaches</w:t>
      </w:r>
      <w:r w:rsidR="007F264C">
        <w:rPr>
          <w:rFonts w:ascii="Times New Roman" w:hAnsi="Times New Roman" w:cs="Times New Roman"/>
          <w:sz w:val="20"/>
          <w:szCs w:val="20"/>
        </w:rPr>
        <w:t xml:space="preserve"> could be identified, e.g.:</w:t>
      </w:r>
    </w:p>
    <w:p w14:paraId="498A5563" w14:textId="46E49C91" w:rsidR="007F264C" w:rsidRDefault="007F264C" w:rsidP="00B47535">
      <w:pPr>
        <w:rPr>
          <w:rFonts w:ascii="Times New Roman" w:hAnsi="Times New Roman" w:cs="Times New Roman"/>
          <w:sz w:val="20"/>
          <w:szCs w:val="20"/>
        </w:rPr>
      </w:pPr>
      <w:r w:rsidRPr="003814D3">
        <w:rPr>
          <w:rFonts w:ascii="Times New Roman" w:hAnsi="Times New Roman" w:cs="Times New Roman"/>
          <w:sz w:val="20"/>
          <w:szCs w:val="20"/>
          <w:u w:val="single"/>
        </w:rPr>
        <w:t>Alt. 1</w:t>
      </w:r>
      <w:r>
        <w:rPr>
          <w:rFonts w:ascii="Times New Roman" w:hAnsi="Times New Roman" w:cs="Times New Roman"/>
          <w:sz w:val="20"/>
          <w:szCs w:val="20"/>
        </w:rPr>
        <w:t>: Error case handling</w:t>
      </w:r>
      <w:r w:rsidR="00CD1C23">
        <w:rPr>
          <w:rFonts w:ascii="Times New Roman" w:hAnsi="Times New Roman" w:cs="Times New Roman"/>
          <w:sz w:val="20"/>
          <w:szCs w:val="20"/>
        </w:rPr>
        <w:t xml:space="preserve">, </w:t>
      </w:r>
      <w:proofErr w:type="gramStart"/>
      <w:r w:rsidR="00CD1C23">
        <w:rPr>
          <w:rFonts w:ascii="Times New Roman" w:hAnsi="Times New Roman" w:cs="Times New Roman"/>
          <w:sz w:val="20"/>
          <w:szCs w:val="20"/>
        </w:rPr>
        <w:t>i.e.</w:t>
      </w:r>
      <w:proofErr w:type="gramEnd"/>
      <w:r w:rsidR="00CD1C23">
        <w:rPr>
          <w:rFonts w:ascii="Times New Roman" w:hAnsi="Times New Roman" w:cs="Times New Roman"/>
          <w:sz w:val="20"/>
          <w:szCs w:val="20"/>
        </w:rPr>
        <w:t xml:space="preserve"> if DWS field is configured in the DCI:</w:t>
      </w:r>
    </w:p>
    <w:p w14:paraId="30AC56FF" w14:textId="4E621C88" w:rsidR="007F264C" w:rsidRDefault="007F264C" w:rsidP="003814D3">
      <w:pPr>
        <w:pStyle w:val="ListParagraph"/>
        <w:numPr>
          <w:ilvl w:val="0"/>
          <w:numId w:val="15"/>
        </w:numPr>
        <w:ind w:left="180" w:hanging="180"/>
        <w:rPr>
          <w:rFonts w:ascii="Times New Roman" w:hAnsi="Times New Roman" w:cs="Times New Roman"/>
          <w:sz w:val="20"/>
          <w:szCs w:val="20"/>
        </w:rPr>
      </w:pPr>
      <w:proofErr w:type="spellStart"/>
      <w:r w:rsidRPr="003814D3">
        <w:rPr>
          <w:rFonts w:ascii="Times New Roman" w:hAnsi="Times New Roman" w:cs="Times New Roman"/>
          <w:i/>
          <w:iCs/>
          <w:sz w:val="20"/>
          <w:szCs w:val="20"/>
        </w:rPr>
        <w:t>resourceAllocation</w:t>
      </w:r>
      <w:proofErr w:type="spellEnd"/>
      <w:r w:rsidRPr="003814D3">
        <w:rPr>
          <w:rFonts w:ascii="Times New Roman" w:hAnsi="Times New Roman" w:cs="Times New Roman"/>
          <w:sz w:val="20"/>
          <w:szCs w:val="20"/>
        </w:rPr>
        <w:t xml:space="preserve"> </w:t>
      </w:r>
      <w:r w:rsidR="00CD1C23">
        <w:rPr>
          <w:rFonts w:ascii="Times New Roman" w:hAnsi="Times New Roman" w:cs="Times New Roman"/>
          <w:sz w:val="20"/>
          <w:szCs w:val="20"/>
        </w:rPr>
        <w:t xml:space="preserve">set </w:t>
      </w:r>
      <w:r w:rsidRPr="003814D3">
        <w:rPr>
          <w:rFonts w:ascii="Times New Roman" w:hAnsi="Times New Roman" w:cs="Times New Roman"/>
          <w:sz w:val="20"/>
          <w:szCs w:val="20"/>
        </w:rPr>
        <w:t xml:space="preserve">to </w:t>
      </w:r>
      <w:r w:rsidRPr="003814D3">
        <w:rPr>
          <w:rFonts w:ascii="Times New Roman" w:hAnsi="Times New Roman" w:cs="Times New Roman"/>
          <w:i/>
          <w:iCs/>
          <w:sz w:val="20"/>
          <w:szCs w:val="20"/>
        </w:rPr>
        <w:t>resourceAllocationType0</w:t>
      </w:r>
      <w:r w:rsidRPr="003814D3">
        <w:rPr>
          <w:rFonts w:ascii="Times New Roman" w:hAnsi="Times New Roman" w:cs="Times New Roman"/>
          <w:i/>
          <w:iCs/>
          <w:sz w:val="20"/>
          <w:szCs w:val="20"/>
        </w:rPr>
        <w:t xml:space="preserve"> </w:t>
      </w:r>
      <w:r w:rsidRPr="003814D3">
        <w:rPr>
          <w:rFonts w:ascii="Times New Roman" w:hAnsi="Times New Roman" w:cs="Times New Roman"/>
          <w:sz w:val="20"/>
          <w:szCs w:val="20"/>
        </w:rPr>
        <w:t xml:space="preserve">is error </w:t>
      </w:r>
      <w:proofErr w:type="gramStart"/>
      <w:r w:rsidRPr="003814D3">
        <w:rPr>
          <w:rFonts w:ascii="Times New Roman" w:hAnsi="Times New Roman" w:cs="Times New Roman"/>
          <w:sz w:val="20"/>
          <w:szCs w:val="20"/>
        </w:rPr>
        <w:t>case</w:t>
      </w:r>
      <w:r>
        <w:rPr>
          <w:rFonts w:ascii="Times New Roman" w:hAnsi="Times New Roman" w:cs="Times New Roman"/>
          <w:sz w:val="20"/>
          <w:szCs w:val="20"/>
        </w:rPr>
        <w:t>;</w:t>
      </w:r>
      <w:proofErr w:type="gramEnd"/>
    </w:p>
    <w:p w14:paraId="2AD766D7" w14:textId="4468832C" w:rsidR="00CD1C23" w:rsidRDefault="00CD1C23" w:rsidP="003814D3">
      <w:pPr>
        <w:pStyle w:val="ListParagraph"/>
        <w:numPr>
          <w:ilvl w:val="0"/>
          <w:numId w:val="15"/>
        </w:numPr>
        <w:ind w:left="180" w:hanging="180"/>
        <w:rPr>
          <w:rFonts w:ascii="Times New Roman" w:hAnsi="Times New Roman" w:cs="Times New Roman"/>
          <w:sz w:val="20"/>
          <w:szCs w:val="20"/>
        </w:rPr>
      </w:pPr>
      <w:r>
        <w:rPr>
          <w:rFonts w:ascii="Times New Roman" w:hAnsi="Times New Roman" w:cs="Times New Roman"/>
          <w:sz w:val="20"/>
          <w:szCs w:val="20"/>
        </w:rPr>
        <w:t>M</w:t>
      </w:r>
      <w:r w:rsidR="007F264C">
        <w:rPr>
          <w:rFonts w:ascii="Times New Roman" w:hAnsi="Times New Roman" w:cs="Times New Roman"/>
          <w:sz w:val="20"/>
          <w:szCs w:val="20"/>
        </w:rPr>
        <w:t xml:space="preserve">SB of FDRA </w:t>
      </w:r>
      <w:r>
        <w:rPr>
          <w:rFonts w:ascii="Times New Roman" w:hAnsi="Times New Roman" w:cs="Times New Roman"/>
          <w:sz w:val="20"/>
          <w:szCs w:val="20"/>
        </w:rPr>
        <w:t xml:space="preserve">set </w:t>
      </w:r>
      <w:r w:rsidR="007F264C">
        <w:rPr>
          <w:rFonts w:ascii="Times New Roman" w:hAnsi="Times New Roman" w:cs="Times New Roman"/>
          <w:sz w:val="20"/>
          <w:szCs w:val="20"/>
        </w:rPr>
        <w:t>to</w:t>
      </w:r>
      <w:r w:rsidR="0095573C">
        <w:rPr>
          <w:rFonts w:ascii="Times New Roman" w:hAnsi="Times New Roman" w:cs="Times New Roman"/>
          <w:sz w:val="20"/>
          <w:szCs w:val="20"/>
        </w:rPr>
        <w:t xml:space="preserve"> 0 </w:t>
      </w:r>
      <w:r>
        <w:rPr>
          <w:rFonts w:ascii="Times New Roman" w:hAnsi="Times New Roman" w:cs="Times New Roman"/>
          <w:sz w:val="20"/>
          <w:szCs w:val="20"/>
        </w:rPr>
        <w:t xml:space="preserve">with </w:t>
      </w:r>
      <w:proofErr w:type="spellStart"/>
      <w:r w:rsidRPr="003814D3">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set to</w:t>
      </w:r>
      <w:r w:rsidR="007F264C">
        <w:rPr>
          <w:rFonts w:ascii="Times New Roman" w:hAnsi="Times New Roman" w:cs="Times New Roman"/>
          <w:sz w:val="20"/>
          <w:szCs w:val="20"/>
        </w:rPr>
        <w:t xml:space="preserve"> </w:t>
      </w:r>
      <w:proofErr w:type="spellStart"/>
      <w:r w:rsidR="007F264C" w:rsidRPr="00381D78">
        <w:rPr>
          <w:rFonts w:ascii="Times New Roman" w:hAnsi="Times New Roman" w:cs="Times New Roman"/>
          <w:i/>
          <w:iCs/>
          <w:sz w:val="20"/>
          <w:szCs w:val="20"/>
        </w:rPr>
        <w:t>dynamicSwitch</w:t>
      </w:r>
      <w:proofErr w:type="spellEnd"/>
      <w:r w:rsidR="007F264C">
        <w:rPr>
          <w:rFonts w:ascii="Times New Roman" w:hAnsi="Times New Roman" w:cs="Times New Roman"/>
          <w:sz w:val="20"/>
          <w:szCs w:val="20"/>
        </w:rPr>
        <w:t xml:space="preserve"> </w:t>
      </w:r>
      <w:r w:rsidR="00DB727B">
        <w:rPr>
          <w:rFonts w:ascii="Times New Roman" w:hAnsi="Times New Roman" w:cs="Times New Roman"/>
          <w:sz w:val="20"/>
          <w:szCs w:val="20"/>
        </w:rPr>
        <w:t xml:space="preserve">when DWS field indicates DFT-S-OFDM </w:t>
      </w:r>
      <w:r w:rsidR="007F264C">
        <w:rPr>
          <w:rFonts w:ascii="Times New Roman" w:hAnsi="Times New Roman" w:cs="Times New Roman"/>
          <w:sz w:val="20"/>
          <w:szCs w:val="20"/>
        </w:rPr>
        <w:t>is error case</w:t>
      </w:r>
      <w:r>
        <w:rPr>
          <w:rFonts w:ascii="Times New Roman" w:hAnsi="Times New Roman" w:cs="Times New Roman"/>
          <w:sz w:val="20"/>
          <w:szCs w:val="20"/>
        </w:rPr>
        <w:t>.</w:t>
      </w:r>
    </w:p>
    <w:p w14:paraId="62B7C804" w14:textId="77777777" w:rsidR="00CD1C23" w:rsidRDefault="00CD1C23" w:rsidP="00CD1C23">
      <w:pPr>
        <w:rPr>
          <w:rFonts w:ascii="Times New Roman" w:hAnsi="Times New Roman" w:cs="Times New Roman"/>
          <w:sz w:val="20"/>
          <w:szCs w:val="20"/>
        </w:rPr>
      </w:pPr>
    </w:p>
    <w:p w14:paraId="39DE6C39" w14:textId="4B80EC23" w:rsidR="007F264C" w:rsidRPr="003814D3" w:rsidRDefault="00CD1C23" w:rsidP="00CD1C23">
      <w:pPr>
        <w:rPr>
          <w:rFonts w:ascii="Times New Roman" w:hAnsi="Times New Roman" w:cs="Times New Roman"/>
          <w:sz w:val="20"/>
          <w:szCs w:val="20"/>
        </w:rPr>
      </w:pPr>
      <w:r w:rsidRPr="003814D3">
        <w:rPr>
          <w:rFonts w:ascii="Times New Roman" w:hAnsi="Times New Roman" w:cs="Times New Roman"/>
          <w:sz w:val="20"/>
          <w:szCs w:val="20"/>
          <w:u w:val="single"/>
        </w:rPr>
        <w:lastRenderedPageBreak/>
        <w:t>Alt. 2</w:t>
      </w:r>
      <w:r>
        <w:rPr>
          <w:rFonts w:ascii="Times New Roman" w:hAnsi="Times New Roman" w:cs="Times New Roman"/>
          <w:sz w:val="20"/>
          <w:szCs w:val="20"/>
        </w:rPr>
        <w:t xml:space="preserve">: </w:t>
      </w:r>
      <w:r w:rsidR="007F264C" w:rsidRPr="003814D3">
        <w:rPr>
          <w:rFonts w:ascii="Times New Roman" w:hAnsi="Times New Roman" w:cs="Times New Roman"/>
          <w:sz w:val="20"/>
          <w:szCs w:val="20"/>
        </w:rPr>
        <w:t xml:space="preserve"> </w:t>
      </w:r>
      <w:r w:rsidR="00DB727B">
        <w:rPr>
          <w:rFonts w:ascii="Times New Roman" w:hAnsi="Times New Roman" w:cs="Times New Roman"/>
          <w:sz w:val="20"/>
          <w:szCs w:val="20"/>
        </w:rPr>
        <w:t xml:space="preserve">UE uses type 1 resource allocation regardless of how </w:t>
      </w:r>
      <w:proofErr w:type="spellStart"/>
      <w:r w:rsidR="00DB727B" w:rsidRPr="00381D78">
        <w:rPr>
          <w:rFonts w:ascii="Times New Roman" w:hAnsi="Times New Roman" w:cs="Times New Roman"/>
          <w:i/>
          <w:iCs/>
          <w:sz w:val="20"/>
          <w:szCs w:val="20"/>
        </w:rPr>
        <w:t>resourceAllocation</w:t>
      </w:r>
      <w:proofErr w:type="spellEnd"/>
      <w:r w:rsidR="00DB727B">
        <w:rPr>
          <w:rFonts w:ascii="Times New Roman" w:hAnsi="Times New Roman" w:cs="Times New Roman"/>
          <w:sz w:val="20"/>
          <w:szCs w:val="20"/>
        </w:rPr>
        <w:t xml:space="preserve"> </w:t>
      </w:r>
      <w:r w:rsidR="00DB727B">
        <w:rPr>
          <w:rFonts w:ascii="Times New Roman" w:hAnsi="Times New Roman" w:cs="Times New Roman"/>
          <w:sz w:val="20"/>
          <w:szCs w:val="20"/>
        </w:rPr>
        <w:t>is set, when DWS field indicates DFT-S-OFDM</w:t>
      </w:r>
    </w:p>
    <w:p w14:paraId="10ED3433" w14:textId="3C45B378" w:rsidR="00B47535" w:rsidRDefault="00DB727B" w:rsidP="00B47535">
      <w:pPr>
        <w:rPr>
          <w:rFonts w:ascii="Times New Roman" w:hAnsi="Times New Roman" w:cs="Times New Roman"/>
          <w:sz w:val="20"/>
          <w:szCs w:val="20"/>
        </w:rPr>
      </w:pPr>
      <w:r>
        <w:rPr>
          <w:rFonts w:ascii="Times New Roman" w:hAnsi="Times New Roman" w:cs="Times New Roman"/>
          <w:sz w:val="20"/>
          <w:szCs w:val="20"/>
        </w:rPr>
        <w:t>A third alternative would be that an additional RRC parameter is configured for the case of DFT-S-OFDM but since there is no other option than type 1 resource allocation, the benefit is unclear.</w:t>
      </w:r>
      <w:r w:rsidR="00B6541C">
        <w:rPr>
          <w:rFonts w:ascii="Times New Roman" w:hAnsi="Times New Roman" w:cs="Times New Roman"/>
          <w:sz w:val="20"/>
          <w:szCs w:val="20"/>
        </w:rPr>
        <w:t xml:space="preserve"> It would also be possible to consider hybrid approaches, </w:t>
      </w:r>
      <w:proofErr w:type="gramStart"/>
      <w:r w:rsidR="00B6541C">
        <w:rPr>
          <w:rFonts w:ascii="Times New Roman" w:hAnsi="Times New Roman" w:cs="Times New Roman"/>
          <w:sz w:val="20"/>
          <w:szCs w:val="20"/>
        </w:rPr>
        <w:t>e.g.</w:t>
      </w:r>
      <w:proofErr w:type="gramEnd"/>
      <w:r w:rsidR="00B6541C">
        <w:rPr>
          <w:rFonts w:ascii="Times New Roman" w:hAnsi="Times New Roman" w:cs="Times New Roman"/>
          <w:sz w:val="20"/>
          <w:szCs w:val="20"/>
        </w:rPr>
        <w:t xml:space="preserve"> </w:t>
      </w:r>
      <w:r w:rsidR="009279DB">
        <w:rPr>
          <w:rFonts w:ascii="Times New Roman" w:hAnsi="Times New Roman" w:cs="Times New Roman"/>
          <w:sz w:val="20"/>
          <w:szCs w:val="20"/>
        </w:rPr>
        <w:t xml:space="preserve">error case handling for the case of </w:t>
      </w:r>
      <w:proofErr w:type="spellStart"/>
      <w:r w:rsidR="009279DB" w:rsidRPr="003814D3">
        <w:rPr>
          <w:rFonts w:ascii="Times New Roman" w:hAnsi="Times New Roman" w:cs="Times New Roman"/>
          <w:i/>
          <w:iCs/>
          <w:sz w:val="20"/>
          <w:szCs w:val="20"/>
        </w:rPr>
        <w:t>dynamicSwitch</w:t>
      </w:r>
      <w:proofErr w:type="spellEnd"/>
      <w:r w:rsidR="009279DB">
        <w:rPr>
          <w:rFonts w:ascii="Times New Roman" w:hAnsi="Times New Roman" w:cs="Times New Roman"/>
          <w:sz w:val="20"/>
          <w:szCs w:val="20"/>
        </w:rPr>
        <w:t xml:space="preserve"> but assuming Type 2 for DFT-S-OFDM if </w:t>
      </w:r>
      <w:proofErr w:type="spellStart"/>
      <w:r w:rsidR="009279DB" w:rsidRPr="003814D3">
        <w:rPr>
          <w:rFonts w:ascii="Times New Roman" w:hAnsi="Times New Roman" w:cs="Times New Roman"/>
          <w:i/>
          <w:iCs/>
          <w:sz w:val="20"/>
          <w:szCs w:val="20"/>
        </w:rPr>
        <w:t>resourceAllocation</w:t>
      </w:r>
      <w:proofErr w:type="spellEnd"/>
      <w:r w:rsidR="009279DB">
        <w:rPr>
          <w:rFonts w:ascii="Times New Roman" w:hAnsi="Times New Roman" w:cs="Times New Roman"/>
          <w:sz w:val="20"/>
          <w:szCs w:val="20"/>
        </w:rPr>
        <w:t xml:space="preserve"> is set to 0.</w:t>
      </w:r>
    </w:p>
    <w:p w14:paraId="6759DABD" w14:textId="69863BCA" w:rsidR="00656CA4" w:rsidRDefault="00B6541C" w:rsidP="00B47535">
      <w:pPr>
        <w:rPr>
          <w:rFonts w:ascii="Times New Roman" w:hAnsi="Times New Roman" w:cs="Times New Roman"/>
          <w:sz w:val="20"/>
          <w:szCs w:val="20"/>
        </w:rPr>
      </w:pPr>
      <w:r>
        <w:rPr>
          <w:rFonts w:ascii="Times New Roman" w:hAnsi="Times New Roman" w:cs="Times New Roman"/>
          <w:sz w:val="20"/>
          <w:szCs w:val="20"/>
        </w:rPr>
        <w:t xml:space="preserve">Either approach would be relatively simple to specify but there are some differences. If Alt. 1 is adopted, </w:t>
      </w:r>
      <w:r w:rsidR="009279DB">
        <w:rPr>
          <w:rFonts w:ascii="Times New Roman" w:hAnsi="Times New Roman" w:cs="Times New Roman"/>
          <w:sz w:val="20"/>
          <w:szCs w:val="20"/>
        </w:rPr>
        <w:t xml:space="preserve">the network must set </w:t>
      </w:r>
      <w:proofErr w:type="spellStart"/>
      <w:r w:rsidR="009279DB" w:rsidRPr="003814D3">
        <w:rPr>
          <w:rFonts w:ascii="Times New Roman" w:hAnsi="Times New Roman" w:cs="Times New Roman"/>
          <w:i/>
          <w:iCs/>
          <w:sz w:val="20"/>
          <w:szCs w:val="20"/>
        </w:rPr>
        <w:t>resourceAllocation</w:t>
      </w:r>
      <w:proofErr w:type="spellEnd"/>
      <w:r w:rsidR="009279DB">
        <w:rPr>
          <w:rFonts w:ascii="Times New Roman" w:hAnsi="Times New Roman" w:cs="Times New Roman"/>
          <w:sz w:val="20"/>
          <w:szCs w:val="20"/>
        </w:rPr>
        <w:t xml:space="preserve"> to </w:t>
      </w:r>
      <w:proofErr w:type="spellStart"/>
      <w:r w:rsidR="009279DB" w:rsidRPr="003814D3">
        <w:rPr>
          <w:rFonts w:ascii="Times New Roman" w:hAnsi="Times New Roman" w:cs="Times New Roman"/>
          <w:i/>
          <w:iCs/>
          <w:sz w:val="20"/>
          <w:szCs w:val="20"/>
        </w:rPr>
        <w:t>dynamicSwitch</w:t>
      </w:r>
      <w:proofErr w:type="spellEnd"/>
      <w:r w:rsidR="009279DB">
        <w:rPr>
          <w:rFonts w:ascii="Times New Roman" w:hAnsi="Times New Roman" w:cs="Times New Roman"/>
          <w:sz w:val="20"/>
          <w:szCs w:val="20"/>
        </w:rPr>
        <w:t xml:space="preserve"> </w:t>
      </w:r>
      <w:r w:rsidR="00C66B80">
        <w:rPr>
          <w:rFonts w:ascii="Times New Roman" w:hAnsi="Times New Roman" w:cs="Times New Roman"/>
          <w:sz w:val="20"/>
          <w:szCs w:val="20"/>
        </w:rPr>
        <w:t xml:space="preserve">even </w:t>
      </w:r>
      <w:r w:rsidR="009279DB">
        <w:rPr>
          <w:rFonts w:ascii="Times New Roman" w:hAnsi="Times New Roman" w:cs="Times New Roman"/>
          <w:sz w:val="20"/>
          <w:szCs w:val="20"/>
        </w:rPr>
        <w:t>if it wants to schedule CP-OFDM using type 0 allocation</w:t>
      </w:r>
      <w:r w:rsidR="00C66B80">
        <w:rPr>
          <w:rFonts w:ascii="Times New Roman" w:hAnsi="Times New Roman" w:cs="Times New Roman"/>
          <w:sz w:val="20"/>
          <w:szCs w:val="20"/>
        </w:rPr>
        <w:t xml:space="preserve"> all the time</w:t>
      </w:r>
      <w:r w:rsidR="009279DB">
        <w:rPr>
          <w:rFonts w:ascii="Times New Roman" w:hAnsi="Times New Roman" w:cs="Times New Roman"/>
          <w:sz w:val="20"/>
          <w:szCs w:val="20"/>
        </w:rPr>
        <w:t>. This requires an additional bit in DCI that may otherwise not have been needed. If Alt. 2 is adopted</w:t>
      </w:r>
      <w:r w:rsidR="00C66B80">
        <w:rPr>
          <w:rFonts w:ascii="Times New Roman" w:hAnsi="Times New Roman" w:cs="Times New Roman"/>
          <w:sz w:val="20"/>
          <w:szCs w:val="20"/>
        </w:rPr>
        <w:t xml:space="preserve">, the network can configure </w:t>
      </w:r>
      <w:proofErr w:type="spellStart"/>
      <w:r w:rsidR="00C66B80" w:rsidRPr="003814D3">
        <w:rPr>
          <w:rFonts w:ascii="Times New Roman" w:hAnsi="Times New Roman" w:cs="Times New Roman"/>
          <w:i/>
          <w:iCs/>
          <w:sz w:val="20"/>
          <w:szCs w:val="20"/>
        </w:rPr>
        <w:t>resourceAllocation</w:t>
      </w:r>
      <w:proofErr w:type="spellEnd"/>
      <w:r w:rsidR="00C66B80">
        <w:rPr>
          <w:rFonts w:ascii="Times New Roman" w:hAnsi="Times New Roman" w:cs="Times New Roman"/>
          <w:sz w:val="20"/>
          <w:szCs w:val="20"/>
        </w:rPr>
        <w:t xml:space="preserve"> to </w:t>
      </w:r>
      <w:r w:rsidR="00C66B80" w:rsidRPr="00381D78">
        <w:rPr>
          <w:rFonts w:ascii="Times New Roman" w:hAnsi="Times New Roman" w:cs="Times New Roman"/>
          <w:i/>
          <w:iCs/>
          <w:sz w:val="20"/>
          <w:szCs w:val="20"/>
        </w:rPr>
        <w:t>resourceAllocationType0</w:t>
      </w:r>
      <w:r w:rsidR="00C66B80">
        <w:rPr>
          <w:rFonts w:ascii="Times New Roman" w:hAnsi="Times New Roman" w:cs="Times New Roman"/>
          <w:sz w:val="20"/>
          <w:szCs w:val="20"/>
        </w:rPr>
        <w:t xml:space="preserve">. The size of the FDRA field can be set to the maximum between the sizes obtained with </w:t>
      </w:r>
      <w:r w:rsidR="00C66B80" w:rsidRPr="00381D78">
        <w:rPr>
          <w:rFonts w:ascii="Times New Roman" w:hAnsi="Times New Roman" w:cs="Times New Roman"/>
          <w:i/>
          <w:iCs/>
          <w:sz w:val="20"/>
          <w:szCs w:val="20"/>
        </w:rPr>
        <w:t>resourceAllocationType0</w:t>
      </w:r>
      <w:r w:rsidR="00C66B80">
        <w:rPr>
          <w:rFonts w:ascii="Times New Roman" w:hAnsi="Times New Roman" w:cs="Times New Roman"/>
          <w:sz w:val="20"/>
          <w:szCs w:val="20"/>
        </w:rPr>
        <w:t xml:space="preserve"> and </w:t>
      </w:r>
      <w:r w:rsidR="00C66B80" w:rsidRPr="00381D78">
        <w:rPr>
          <w:rFonts w:ascii="Times New Roman" w:hAnsi="Times New Roman" w:cs="Times New Roman"/>
          <w:i/>
          <w:iCs/>
          <w:sz w:val="20"/>
          <w:szCs w:val="20"/>
        </w:rPr>
        <w:t>resourceAllocationType</w:t>
      </w:r>
      <w:r w:rsidR="00C66B80">
        <w:rPr>
          <w:rFonts w:ascii="Times New Roman" w:hAnsi="Times New Roman" w:cs="Times New Roman"/>
          <w:i/>
          <w:iCs/>
          <w:sz w:val="20"/>
          <w:szCs w:val="20"/>
        </w:rPr>
        <w:t>1</w:t>
      </w:r>
      <w:r w:rsidR="00C66B80">
        <w:rPr>
          <w:rFonts w:ascii="Times New Roman" w:hAnsi="Times New Roman" w:cs="Times New Roman"/>
          <w:sz w:val="20"/>
          <w:szCs w:val="20"/>
        </w:rPr>
        <w:t xml:space="preserve"> (</w:t>
      </w:r>
      <w:proofErr w:type="gramStart"/>
      <w:r w:rsidR="00C66B80">
        <w:rPr>
          <w:rFonts w:ascii="Times New Roman" w:hAnsi="Times New Roman" w:cs="Times New Roman"/>
          <w:sz w:val="20"/>
          <w:szCs w:val="20"/>
        </w:rPr>
        <w:t>i.e.</w:t>
      </w:r>
      <w:proofErr w:type="gramEnd"/>
      <w:r w:rsidR="00C66B80">
        <w:rPr>
          <w:rFonts w:ascii="Times New Roman" w:hAnsi="Times New Roman" w:cs="Times New Roman"/>
          <w:sz w:val="20"/>
          <w:szCs w:val="20"/>
        </w:rPr>
        <w:t xml:space="preserve"> without the additional 1-bit for indicating resource allocation type)</w:t>
      </w:r>
      <w:r w:rsidR="003814D3">
        <w:rPr>
          <w:rFonts w:ascii="Times New Roman" w:hAnsi="Times New Roman" w:cs="Times New Roman"/>
          <w:sz w:val="20"/>
          <w:szCs w:val="20"/>
        </w:rPr>
        <w:t xml:space="preserve"> to ensure alignment between waveforms</w:t>
      </w:r>
      <w:r w:rsidR="00C66B80">
        <w:rPr>
          <w:rFonts w:ascii="Times New Roman" w:hAnsi="Times New Roman" w:cs="Times New Roman"/>
          <w:sz w:val="20"/>
          <w:szCs w:val="20"/>
        </w:rPr>
        <w:t xml:space="preserve">. </w:t>
      </w:r>
      <w:r w:rsidR="00656CA4">
        <w:rPr>
          <w:rFonts w:ascii="Times New Roman" w:hAnsi="Times New Roman" w:cs="Times New Roman"/>
          <w:sz w:val="20"/>
          <w:szCs w:val="20"/>
        </w:rPr>
        <w:t>In view of the above, Alt. 2 is slightly preferred.</w:t>
      </w:r>
    </w:p>
    <w:p w14:paraId="389E2F4E" w14:textId="2D2F4804" w:rsidR="00B47535" w:rsidRPr="003814D3" w:rsidRDefault="00C66B80" w:rsidP="00B47535">
      <w:pPr>
        <w:rPr>
          <w:rFonts w:ascii="Times New Roman" w:hAnsi="Times New Roman" w:cs="Times New Roman"/>
          <w:b/>
          <w:bCs/>
          <w:i/>
          <w:iCs/>
          <w:sz w:val="20"/>
          <w:szCs w:val="20"/>
        </w:rPr>
      </w:pPr>
      <w:r w:rsidRPr="003814D3">
        <w:rPr>
          <w:rFonts w:ascii="Times New Roman" w:hAnsi="Times New Roman" w:cs="Times New Roman"/>
          <w:b/>
          <w:bCs/>
          <w:i/>
          <w:iCs/>
          <w:sz w:val="20"/>
          <w:szCs w:val="20"/>
        </w:rPr>
        <w:t>Proposal</w:t>
      </w:r>
      <w:r w:rsidR="00884FA7" w:rsidRPr="003814D3">
        <w:rPr>
          <w:rFonts w:ascii="Times New Roman" w:hAnsi="Times New Roman" w:cs="Times New Roman"/>
          <w:b/>
          <w:bCs/>
          <w:i/>
          <w:iCs/>
          <w:sz w:val="20"/>
          <w:szCs w:val="20"/>
        </w:rPr>
        <w:t xml:space="preserve"> </w:t>
      </w:r>
      <w:r w:rsidR="002657CE">
        <w:rPr>
          <w:rFonts w:ascii="Times New Roman" w:hAnsi="Times New Roman" w:cs="Times New Roman"/>
          <w:b/>
          <w:bCs/>
          <w:i/>
          <w:iCs/>
          <w:sz w:val="20"/>
          <w:szCs w:val="20"/>
        </w:rPr>
        <w:t>4</w:t>
      </w:r>
      <w:r w:rsidRPr="003814D3">
        <w:rPr>
          <w:rFonts w:ascii="Times New Roman" w:hAnsi="Times New Roman" w:cs="Times New Roman"/>
          <w:b/>
          <w:bCs/>
          <w:i/>
          <w:iCs/>
          <w:sz w:val="20"/>
          <w:szCs w:val="20"/>
        </w:rPr>
        <w:t xml:space="preserve">: </w:t>
      </w:r>
      <w:r w:rsidR="000F5C16" w:rsidRPr="003814D3">
        <w:rPr>
          <w:rFonts w:ascii="Times New Roman" w:hAnsi="Times New Roman" w:cs="Times New Roman"/>
          <w:b/>
          <w:bCs/>
          <w:i/>
          <w:iCs/>
          <w:sz w:val="20"/>
          <w:szCs w:val="20"/>
        </w:rPr>
        <w:t xml:space="preserve">If dynamic waveform switching field indicates DFT-S-OFDM, the UE </w:t>
      </w:r>
      <w:r w:rsidR="0061332A">
        <w:rPr>
          <w:rFonts w:ascii="Times New Roman" w:hAnsi="Times New Roman" w:cs="Times New Roman"/>
          <w:b/>
          <w:bCs/>
          <w:i/>
          <w:iCs/>
          <w:sz w:val="20"/>
          <w:szCs w:val="20"/>
        </w:rPr>
        <w:t xml:space="preserve">uses type 1 resource allocation and </w:t>
      </w:r>
      <w:r w:rsidR="000F5C16" w:rsidRPr="003814D3">
        <w:rPr>
          <w:rFonts w:ascii="Times New Roman" w:hAnsi="Times New Roman" w:cs="Times New Roman"/>
          <w:b/>
          <w:bCs/>
          <w:i/>
          <w:iCs/>
          <w:sz w:val="20"/>
          <w:szCs w:val="20"/>
        </w:rPr>
        <w:t>uses N</w:t>
      </w:r>
      <w:r w:rsidR="000F5C16" w:rsidRPr="003814D3">
        <w:rPr>
          <w:rFonts w:ascii="Times New Roman" w:hAnsi="Times New Roman" w:cs="Times New Roman"/>
          <w:b/>
          <w:bCs/>
          <w:i/>
          <w:iCs/>
          <w:sz w:val="20"/>
          <w:szCs w:val="20"/>
          <w:vertAlign w:val="subscript"/>
        </w:rPr>
        <w:t>type1</w:t>
      </w:r>
      <w:r w:rsidR="000F5C16" w:rsidRPr="003814D3">
        <w:rPr>
          <w:rFonts w:ascii="Times New Roman" w:hAnsi="Times New Roman" w:cs="Times New Roman"/>
          <w:b/>
          <w:bCs/>
          <w:i/>
          <w:iCs/>
          <w:sz w:val="20"/>
          <w:szCs w:val="20"/>
        </w:rPr>
        <w:t xml:space="preserve"> LSB bits of FDRA field:</w:t>
      </w:r>
    </w:p>
    <w:p w14:paraId="33864C6E" w14:textId="26AEEB67" w:rsidR="00884FA7" w:rsidRPr="003814D3" w:rsidRDefault="000F5C16" w:rsidP="003814D3">
      <w:pPr>
        <w:pStyle w:val="ListParagraph"/>
        <w:numPr>
          <w:ilvl w:val="0"/>
          <w:numId w:val="15"/>
        </w:numPr>
        <w:ind w:left="180" w:hanging="180"/>
        <w:rPr>
          <w:rFonts w:ascii="Times New Roman" w:hAnsi="Times New Roman" w:cs="Times New Roman"/>
          <w:b/>
          <w:bCs/>
          <w:i/>
          <w:iCs/>
          <w:sz w:val="20"/>
          <w:szCs w:val="20"/>
        </w:rPr>
      </w:pPr>
      <w:r w:rsidRPr="003814D3">
        <w:rPr>
          <w:rFonts w:ascii="Times New Roman" w:hAnsi="Times New Roman" w:cs="Times New Roman"/>
          <w:b/>
          <w:bCs/>
          <w:i/>
          <w:iCs/>
          <w:sz w:val="20"/>
          <w:szCs w:val="20"/>
        </w:rPr>
        <w:t>N</w:t>
      </w:r>
      <w:r w:rsidRPr="003814D3">
        <w:rPr>
          <w:rFonts w:ascii="Times New Roman" w:hAnsi="Times New Roman" w:cs="Times New Roman"/>
          <w:b/>
          <w:bCs/>
          <w:i/>
          <w:iCs/>
          <w:sz w:val="20"/>
          <w:szCs w:val="20"/>
          <w:vertAlign w:val="subscript"/>
        </w:rPr>
        <w:t>type1</w:t>
      </w:r>
      <w:r w:rsidRPr="003814D3">
        <w:rPr>
          <w:rFonts w:ascii="Times New Roman" w:hAnsi="Times New Roman" w:cs="Times New Roman"/>
          <w:b/>
          <w:bCs/>
          <w:i/>
          <w:iCs/>
          <w:sz w:val="20"/>
          <w:szCs w:val="20"/>
        </w:rPr>
        <w:t xml:space="preserve"> is the number of bits for resource allocation type 1 in 38.212</w:t>
      </w:r>
      <w:r w:rsidR="00884FA7" w:rsidRPr="003814D3">
        <w:rPr>
          <w:rFonts w:ascii="Times New Roman" w:hAnsi="Times New Roman" w:cs="Times New Roman"/>
          <w:b/>
          <w:bCs/>
          <w:i/>
          <w:iCs/>
          <w:sz w:val="20"/>
          <w:szCs w:val="20"/>
        </w:rPr>
        <w:t xml:space="preserve">, </w:t>
      </w:r>
      <w:proofErr w:type="gramStart"/>
      <w:r w:rsidR="00884FA7" w:rsidRPr="003814D3">
        <w:rPr>
          <w:rFonts w:ascii="Times New Roman" w:hAnsi="Times New Roman" w:cs="Times New Roman"/>
          <w:b/>
          <w:bCs/>
          <w:i/>
          <w:iCs/>
          <w:sz w:val="20"/>
          <w:szCs w:val="20"/>
        </w:rPr>
        <w:t>i.e.</w:t>
      </w:r>
      <w:proofErr w:type="gramEnd"/>
      <w:r w:rsidR="00884FA7" w:rsidRPr="003814D3">
        <w:rPr>
          <w:b/>
          <w:bCs/>
          <w:i/>
          <w:iCs/>
          <w:position w:val="-12"/>
        </w:rPr>
        <w:object w:dxaOrig="3140" w:dyaOrig="440" w14:anchorId="62160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35pt;height:18.8pt" o:ole="">
            <v:imagedata r:id="rId11" o:title=""/>
          </v:shape>
          <o:OLEObject Type="Embed" ProgID="Equation.3" ShapeID="_x0000_i1025" DrawAspect="Content" ObjectID="_1742396882" r:id="rId12"/>
        </w:object>
      </w:r>
    </w:p>
    <w:p w14:paraId="740764B1" w14:textId="35520791" w:rsidR="000F5C16" w:rsidRPr="003814D3" w:rsidRDefault="000F5C16" w:rsidP="003814D3">
      <w:pPr>
        <w:pStyle w:val="ListParagraph"/>
        <w:numPr>
          <w:ilvl w:val="0"/>
          <w:numId w:val="15"/>
        </w:numPr>
        <w:ind w:left="180" w:hanging="180"/>
        <w:rPr>
          <w:rFonts w:ascii="Times New Roman" w:hAnsi="Times New Roman" w:cs="Times New Roman"/>
          <w:b/>
          <w:bCs/>
          <w:i/>
          <w:iCs/>
          <w:sz w:val="20"/>
          <w:szCs w:val="20"/>
        </w:rPr>
      </w:pPr>
      <w:r w:rsidRPr="003814D3">
        <w:rPr>
          <w:rFonts w:ascii="Times New Roman" w:hAnsi="Times New Roman" w:cs="Times New Roman"/>
          <w:b/>
          <w:bCs/>
          <w:i/>
          <w:iCs/>
          <w:sz w:val="20"/>
          <w:szCs w:val="20"/>
        </w:rPr>
        <w:t xml:space="preserve">If </w:t>
      </w:r>
      <w:proofErr w:type="spellStart"/>
      <w:r w:rsidRPr="003814D3">
        <w:rPr>
          <w:rFonts w:ascii="Times New Roman" w:hAnsi="Times New Roman" w:cs="Times New Roman"/>
          <w:b/>
          <w:bCs/>
          <w:sz w:val="20"/>
          <w:szCs w:val="20"/>
        </w:rPr>
        <w:t>resourceAllocation</w:t>
      </w:r>
      <w:proofErr w:type="spellEnd"/>
      <w:r w:rsidRPr="003814D3">
        <w:rPr>
          <w:rFonts w:ascii="Times New Roman" w:hAnsi="Times New Roman" w:cs="Times New Roman"/>
          <w:b/>
          <w:bCs/>
          <w:i/>
          <w:iCs/>
          <w:sz w:val="20"/>
          <w:szCs w:val="20"/>
        </w:rPr>
        <w:t xml:space="preserve"> is set to </w:t>
      </w:r>
      <w:r w:rsidRPr="003814D3">
        <w:rPr>
          <w:rFonts w:ascii="Times New Roman" w:hAnsi="Times New Roman" w:cs="Times New Roman"/>
          <w:b/>
          <w:bCs/>
          <w:sz w:val="20"/>
          <w:szCs w:val="20"/>
        </w:rPr>
        <w:t>resourceAllocationType0</w:t>
      </w:r>
      <w:r w:rsidRPr="003814D3">
        <w:rPr>
          <w:rFonts w:ascii="Times New Roman" w:hAnsi="Times New Roman" w:cs="Times New Roman"/>
          <w:b/>
          <w:bCs/>
          <w:i/>
          <w:iCs/>
          <w:sz w:val="20"/>
          <w:szCs w:val="20"/>
        </w:rPr>
        <w:t xml:space="preserve"> and </w:t>
      </w:r>
      <w:r w:rsidR="00884FA7" w:rsidRPr="003814D3">
        <w:rPr>
          <w:rFonts w:ascii="Times New Roman" w:hAnsi="Times New Roman" w:cs="Times New Roman"/>
          <w:b/>
          <w:bCs/>
          <w:i/>
          <w:iCs/>
          <w:sz w:val="20"/>
          <w:szCs w:val="20"/>
        </w:rPr>
        <w:t>dynamic waveform switching field is configured for the DCI</w:t>
      </w:r>
      <w:r w:rsidRPr="003814D3">
        <w:rPr>
          <w:rFonts w:ascii="Times New Roman" w:hAnsi="Times New Roman" w:cs="Times New Roman"/>
          <w:b/>
          <w:bCs/>
          <w:i/>
          <w:iCs/>
          <w:sz w:val="20"/>
          <w:szCs w:val="20"/>
        </w:rPr>
        <w:t>, the size of the FDRA field is set to the maximum between N</w:t>
      </w:r>
      <w:r w:rsidRPr="003814D3">
        <w:rPr>
          <w:rFonts w:ascii="Times New Roman" w:hAnsi="Times New Roman" w:cs="Times New Roman"/>
          <w:b/>
          <w:bCs/>
          <w:i/>
          <w:iCs/>
          <w:sz w:val="20"/>
          <w:szCs w:val="20"/>
          <w:vertAlign w:val="subscript"/>
        </w:rPr>
        <w:t>type1</w:t>
      </w:r>
      <w:r w:rsidRPr="003814D3">
        <w:rPr>
          <w:rFonts w:ascii="Times New Roman" w:hAnsi="Times New Roman" w:cs="Times New Roman"/>
          <w:b/>
          <w:bCs/>
          <w:i/>
          <w:iCs/>
          <w:sz w:val="20"/>
          <w:szCs w:val="20"/>
        </w:rPr>
        <w:t xml:space="preserve"> and N</w:t>
      </w:r>
      <w:r w:rsidRPr="003814D3">
        <w:rPr>
          <w:rFonts w:ascii="Times New Roman" w:hAnsi="Times New Roman" w:cs="Times New Roman"/>
          <w:b/>
          <w:bCs/>
          <w:i/>
          <w:iCs/>
          <w:sz w:val="20"/>
          <w:szCs w:val="20"/>
          <w:vertAlign w:val="subscript"/>
        </w:rPr>
        <w:t>RBG</w:t>
      </w:r>
      <w:r w:rsidR="00884FA7" w:rsidRPr="003814D3">
        <w:rPr>
          <w:rFonts w:ascii="Times New Roman" w:hAnsi="Times New Roman" w:cs="Times New Roman"/>
          <w:b/>
          <w:bCs/>
          <w:i/>
          <w:iCs/>
          <w:sz w:val="20"/>
          <w:szCs w:val="20"/>
          <w:vertAlign w:val="subscript"/>
        </w:rPr>
        <w:t>.</w:t>
      </w:r>
    </w:p>
    <w:p w14:paraId="1915A5B5" w14:textId="77777777" w:rsidR="001633E2" w:rsidRPr="00EB3085" w:rsidRDefault="001633E2" w:rsidP="006F5B03">
      <w:pPr>
        <w:rPr>
          <w:rFonts w:ascii="Times New Roman" w:hAnsi="Times New Roman" w:cs="Times New Roman"/>
          <w:sz w:val="20"/>
          <w:szCs w:val="20"/>
        </w:rPr>
      </w:pPr>
    </w:p>
    <w:p w14:paraId="4487B5E8" w14:textId="0DFDE0DD" w:rsidR="00310D97" w:rsidRPr="00674C43" w:rsidRDefault="00310D97" w:rsidP="00310D97">
      <w:pPr>
        <w:pStyle w:val="Heading1"/>
      </w:pPr>
      <w:r>
        <w:t>Power headroom reporting</w:t>
      </w:r>
      <w:r w:rsidR="00C176E4">
        <w:t xml:space="preserve"> enhancement</w:t>
      </w:r>
    </w:p>
    <w:p w14:paraId="4525C482" w14:textId="362F3B3C" w:rsidR="00915D4C" w:rsidRDefault="00915D4C" w:rsidP="00310D97">
      <w:pPr>
        <w:rPr>
          <w:rFonts w:ascii="Times New Roman" w:hAnsi="Times New Roman" w:cs="Times New Roman"/>
          <w:sz w:val="20"/>
          <w:szCs w:val="20"/>
        </w:rPr>
      </w:pPr>
      <w:r>
        <w:rPr>
          <w:rFonts w:ascii="Times New Roman" w:hAnsi="Times New Roman" w:cs="Times New Roman"/>
          <w:sz w:val="20"/>
          <w:szCs w:val="20"/>
        </w:rPr>
        <w:t xml:space="preserve">In RAN1#110bis-e, RAN1 agreed to study and if necessary, specify, </w:t>
      </w:r>
      <w:r w:rsidRPr="00D01BBD">
        <w:rPr>
          <w:rFonts w:ascii="Times New Roman" w:eastAsia="Batang" w:hAnsi="Times New Roman" w:cs="Times New Roman"/>
          <w:sz w:val="20"/>
          <w:szCs w:val="20"/>
          <w:lang w:val="en-GB"/>
        </w:rPr>
        <w:t>enhancements to assist the scheduler in determining waveform switching</w:t>
      </w:r>
      <w:r>
        <w:rPr>
          <w:rFonts w:ascii="Times New Roman" w:eastAsia="Batang" w:hAnsi="Times New Roman" w:cs="Times New Roman"/>
          <w:sz w:val="20"/>
          <w:szCs w:val="20"/>
          <w:lang w:val="en-GB"/>
        </w:rPr>
        <w:t>.</w:t>
      </w:r>
    </w:p>
    <w:p w14:paraId="65CD5796" w14:textId="3FB6068A" w:rsidR="00A84A13" w:rsidRDefault="00653509" w:rsidP="00310D97">
      <w:pPr>
        <w:rPr>
          <w:rFonts w:ascii="Times New Roman" w:hAnsi="Times New Roman" w:cs="Times New Roman"/>
          <w:sz w:val="20"/>
          <w:szCs w:val="20"/>
        </w:rPr>
      </w:pPr>
      <w:r>
        <w:rPr>
          <w:rFonts w:ascii="Times New Roman" w:hAnsi="Times New Roman" w:cs="Times New Roman"/>
          <w:sz w:val="20"/>
          <w:szCs w:val="20"/>
        </w:rPr>
        <w:t>Dynamic waveform indication provides benefit by allowing the network to make the change of waveform at the right moment. For this functionality to be fully enabled, the network also needs to have information to determine when the change is warranted. Power headroom report</w:t>
      </w:r>
      <w:r w:rsidR="00C176E4">
        <w:rPr>
          <w:rFonts w:ascii="Times New Roman" w:hAnsi="Times New Roman" w:cs="Times New Roman"/>
          <w:sz w:val="20"/>
          <w:szCs w:val="20"/>
        </w:rPr>
        <w:t>ing,</w:t>
      </w:r>
      <w:r>
        <w:rPr>
          <w:rFonts w:ascii="Times New Roman" w:hAnsi="Times New Roman" w:cs="Times New Roman"/>
          <w:sz w:val="20"/>
          <w:szCs w:val="20"/>
        </w:rPr>
        <w:t xml:space="preserve"> </w:t>
      </w:r>
      <w:r w:rsidR="00C176E4">
        <w:rPr>
          <w:rFonts w:ascii="Times New Roman" w:hAnsi="Times New Roman" w:cs="Times New Roman"/>
          <w:sz w:val="20"/>
          <w:szCs w:val="20"/>
        </w:rPr>
        <w:t xml:space="preserve">which </w:t>
      </w:r>
      <w:r>
        <w:rPr>
          <w:rFonts w:ascii="Times New Roman" w:hAnsi="Times New Roman" w:cs="Times New Roman"/>
          <w:sz w:val="20"/>
          <w:szCs w:val="20"/>
        </w:rPr>
        <w:t>inform</w:t>
      </w:r>
      <w:r w:rsidR="00363734">
        <w:rPr>
          <w:rFonts w:ascii="Times New Roman" w:hAnsi="Times New Roman" w:cs="Times New Roman"/>
          <w:sz w:val="20"/>
          <w:szCs w:val="20"/>
        </w:rPr>
        <w:t>s</w:t>
      </w:r>
      <w:r>
        <w:rPr>
          <w:rFonts w:ascii="Times New Roman" w:hAnsi="Times New Roman" w:cs="Times New Roman"/>
          <w:sz w:val="20"/>
          <w:szCs w:val="20"/>
        </w:rPr>
        <w:t xml:space="preserve"> the network on how close the UE is </w:t>
      </w:r>
      <w:r w:rsidR="00C176E4">
        <w:rPr>
          <w:rFonts w:ascii="Times New Roman" w:hAnsi="Times New Roman" w:cs="Times New Roman"/>
          <w:sz w:val="20"/>
          <w:szCs w:val="20"/>
        </w:rPr>
        <w:t>to applying power scaling with current transmission, can be an important tool to achieve this.</w:t>
      </w:r>
    </w:p>
    <w:p w14:paraId="290918FC" w14:textId="7A9E2E1D" w:rsidR="00C176E4" w:rsidRDefault="00C176E4" w:rsidP="00310D97">
      <w:pPr>
        <w:rPr>
          <w:rFonts w:ascii="Times New Roman" w:hAnsi="Times New Roman" w:cs="Times New Roman"/>
          <w:sz w:val="20"/>
          <w:szCs w:val="20"/>
        </w:rPr>
      </w:pPr>
      <w:r>
        <w:rPr>
          <w:rFonts w:ascii="Times New Roman" w:hAnsi="Times New Roman" w:cs="Times New Roman"/>
          <w:sz w:val="20"/>
          <w:szCs w:val="20"/>
        </w:rPr>
        <w:t xml:space="preserve">However, R17 power headroom reporting is limited in that it only allows reporting for the current </w:t>
      </w:r>
      <w:r w:rsidR="00DD63E1">
        <w:rPr>
          <w:rFonts w:ascii="Times New Roman" w:hAnsi="Times New Roman" w:cs="Times New Roman"/>
          <w:sz w:val="20"/>
          <w:szCs w:val="20"/>
        </w:rPr>
        <w:t>(</w:t>
      </w:r>
      <w:r>
        <w:rPr>
          <w:rFonts w:ascii="Times New Roman" w:hAnsi="Times New Roman" w:cs="Times New Roman"/>
          <w:sz w:val="20"/>
          <w:szCs w:val="20"/>
        </w:rPr>
        <w:t>RRC-configured</w:t>
      </w:r>
      <w:r w:rsidR="00DD63E1">
        <w:rPr>
          <w:rFonts w:ascii="Times New Roman" w:hAnsi="Times New Roman" w:cs="Times New Roman"/>
          <w:sz w:val="20"/>
          <w:szCs w:val="20"/>
        </w:rPr>
        <w:t>)</w:t>
      </w:r>
      <w:r>
        <w:rPr>
          <w:rFonts w:ascii="Times New Roman" w:hAnsi="Times New Roman" w:cs="Times New Roman"/>
          <w:sz w:val="20"/>
          <w:szCs w:val="20"/>
        </w:rPr>
        <w:t xml:space="preserve"> waveform. </w:t>
      </w:r>
      <w:bookmarkStart w:id="1" w:name="_Hlk115442544"/>
      <w:r w:rsidR="00DD63E1">
        <w:rPr>
          <w:rFonts w:ascii="Times New Roman" w:hAnsi="Times New Roman" w:cs="Times New Roman"/>
          <w:sz w:val="20"/>
          <w:szCs w:val="20"/>
        </w:rPr>
        <w:t xml:space="preserve">The network does not get information on the change of PHR (due to change of </w:t>
      </w:r>
      <w:proofErr w:type="spellStart"/>
      <w:r w:rsidR="00DD63E1">
        <w:rPr>
          <w:rFonts w:ascii="Times New Roman" w:hAnsi="Times New Roman" w:cs="Times New Roman"/>
          <w:sz w:val="20"/>
          <w:szCs w:val="20"/>
        </w:rPr>
        <w:t>Pcmax</w:t>
      </w:r>
      <w:proofErr w:type="spellEnd"/>
      <w:r w:rsidR="00DD63E1">
        <w:rPr>
          <w:rFonts w:ascii="Times New Roman" w:hAnsi="Times New Roman" w:cs="Times New Roman"/>
          <w:sz w:val="20"/>
          <w:szCs w:val="20"/>
        </w:rPr>
        <w:t xml:space="preserve">) </w:t>
      </w:r>
      <w:r w:rsidR="00363734">
        <w:rPr>
          <w:rFonts w:ascii="Times New Roman" w:hAnsi="Times New Roman" w:cs="Times New Roman"/>
          <w:sz w:val="20"/>
          <w:szCs w:val="20"/>
        </w:rPr>
        <w:t xml:space="preserve">that would occur </w:t>
      </w:r>
      <w:r w:rsidR="00DD63E1">
        <w:rPr>
          <w:rFonts w:ascii="Times New Roman" w:hAnsi="Times New Roman" w:cs="Times New Roman"/>
          <w:sz w:val="20"/>
          <w:szCs w:val="20"/>
        </w:rPr>
        <w:t>if the UE transmitted PUSCH</w:t>
      </w:r>
      <w:r w:rsidR="00363734">
        <w:rPr>
          <w:rFonts w:ascii="Times New Roman" w:hAnsi="Times New Roman" w:cs="Times New Roman"/>
          <w:sz w:val="20"/>
          <w:szCs w:val="20"/>
        </w:rPr>
        <w:t xml:space="preserve"> using the other waveform</w:t>
      </w:r>
      <w:r w:rsidR="00DD63E1">
        <w:rPr>
          <w:rFonts w:ascii="Times New Roman" w:hAnsi="Times New Roman" w:cs="Times New Roman"/>
          <w:sz w:val="20"/>
          <w:szCs w:val="20"/>
        </w:rPr>
        <w:t xml:space="preserve">. </w:t>
      </w:r>
      <w:bookmarkEnd w:id="1"/>
      <w:r w:rsidR="00DD63E1">
        <w:rPr>
          <w:rFonts w:ascii="Times New Roman" w:hAnsi="Times New Roman" w:cs="Times New Roman"/>
          <w:sz w:val="20"/>
          <w:szCs w:val="20"/>
        </w:rPr>
        <w:t xml:space="preserve">The network can of course attempt to estimate it, but the actual value would depend on implementation aspects that can only be accurately determined by the UE. Therefore, supporting power headroom </w:t>
      </w:r>
      <w:r w:rsidR="00B9741D">
        <w:rPr>
          <w:rFonts w:ascii="Times New Roman" w:hAnsi="Times New Roman" w:cs="Times New Roman"/>
          <w:sz w:val="20"/>
          <w:szCs w:val="20"/>
        </w:rPr>
        <w:t>reporting for PUSCH transmission using alternate (not currently used) waveform seems to be a</w:t>
      </w:r>
      <w:r w:rsidR="00B24E69">
        <w:rPr>
          <w:rFonts w:ascii="Times New Roman" w:hAnsi="Times New Roman" w:cs="Times New Roman"/>
          <w:sz w:val="20"/>
          <w:szCs w:val="20"/>
        </w:rPr>
        <w:t xml:space="preserve"> useful enhancement for dynamic waveform switching.</w:t>
      </w:r>
    </w:p>
    <w:p w14:paraId="257E2977" w14:textId="694AEF8F" w:rsidR="002403B1" w:rsidRDefault="002403B1" w:rsidP="00310D97">
      <w:pPr>
        <w:rPr>
          <w:rFonts w:ascii="Times New Roman" w:hAnsi="Times New Roman" w:cs="Times New Roman"/>
          <w:sz w:val="20"/>
          <w:szCs w:val="20"/>
        </w:rPr>
      </w:pPr>
      <w:r>
        <w:rPr>
          <w:rFonts w:ascii="Times New Roman" w:hAnsi="Times New Roman" w:cs="Times New Roman"/>
          <w:sz w:val="20"/>
          <w:szCs w:val="20"/>
        </w:rPr>
        <w:t xml:space="preserve">Another aspect that needs to be considered for the power headroom reporting enhancements is the sensitivity of the power reduction to RB allocation. As shown in </w:t>
      </w:r>
      <w:proofErr w:type="gramStart"/>
      <w:r w:rsidR="00CA00AF">
        <w:rPr>
          <w:rFonts w:ascii="Times New Roman" w:hAnsi="Times New Roman" w:cs="Times New Roman"/>
          <w:sz w:val="20"/>
          <w:szCs w:val="20"/>
        </w:rPr>
        <w:t>e.g.</w:t>
      </w:r>
      <w:proofErr w:type="gramEnd"/>
      <w:r w:rsidR="00CA00AF">
        <w:rPr>
          <w:rFonts w:ascii="Times New Roman" w:hAnsi="Times New Roman" w:cs="Times New Roman"/>
          <w:sz w:val="20"/>
          <w:szCs w:val="20"/>
        </w:rPr>
        <w:t xml:space="preserve"> section 6.2.2 of </w:t>
      </w:r>
      <w:r>
        <w:rPr>
          <w:rFonts w:ascii="Times New Roman" w:hAnsi="Times New Roman" w:cs="Times New Roman"/>
          <w:sz w:val="20"/>
          <w:szCs w:val="20"/>
        </w:rPr>
        <w:t xml:space="preserve">[3], the maximum power reduction for either CP-OFDM and DFT-S-OFDM is higher for edge RB or outer RB allocations than for inner RB allocations. Therefore, whether the UE should use CP-OFDM or DFT-S-OFDM depends not only on the current absolute transmission power but also on </w:t>
      </w:r>
      <w:r w:rsidR="00145F5E">
        <w:rPr>
          <w:rFonts w:ascii="Times New Roman" w:hAnsi="Times New Roman" w:cs="Times New Roman"/>
          <w:sz w:val="20"/>
          <w:szCs w:val="20"/>
        </w:rPr>
        <w:t xml:space="preserve">which portion of the carrier the UE is scheduled. The exact dependency of </w:t>
      </w:r>
      <w:proofErr w:type="spellStart"/>
      <w:r w:rsidR="00145F5E">
        <w:rPr>
          <w:rFonts w:ascii="Times New Roman" w:hAnsi="Times New Roman" w:cs="Times New Roman"/>
          <w:sz w:val="20"/>
          <w:szCs w:val="20"/>
        </w:rPr>
        <w:t>Pcmax</w:t>
      </w:r>
      <w:proofErr w:type="spellEnd"/>
      <w:r w:rsidR="00145F5E">
        <w:rPr>
          <w:rFonts w:ascii="Times New Roman" w:hAnsi="Times New Roman" w:cs="Times New Roman"/>
          <w:sz w:val="20"/>
          <w:szCs w:val="20"/>
        </w:rPr>
        <w:t xml:space="preserve"> to frequency allocation for a given UE and waveform is also not known to the scheduler. Reporting PHR under assumption of a certain </w:t>
      </w:r>
      <w:r w:rsidR="00CA00AF">
        <w:rPr>
          <w:rFonts w:ascii="Times New Roman" w:hAnsi="Times New Roman" w:cs="Times New Roman"/>
          <w:sz w:val="20"/>
          <w:szCs w:val="20"/>
        </w:rPr>
        <w:t xml:space="preserve">position of the </w:t>
      </w:r>
      <w:r w:rsidR="00145F5E">
        <w:rPr>
          <w:rFonts w:ascii="Times New Roman" w:hAnsi="Times New Roman" w:cs="Times New Roman"/>
          <w:sz w:val="20"/>
          <w:szCs w:val="20"/>
        </w:rPr>
        <w:t xml:space="preserve">frequency allocation </w:t>
      </w:r>
      <w:r w:rsidR="00CA00AF">
        <w:rPr>
          <w:rFonts w:ascii="Times New Roman" w:hAnsi="Times New Roman" w:cs="Times New Roman"/>
          <w:sz w:val="20"/>
          <w:szCs w:val="20"/>
        </w:rPr>
        <w:t xml:space="preserve">within the carrier </w:t>
      </w:r>
      <w:r w:rsidR="00145F5E">
        <w:rPr>
          <w:rFonts w:ascii="Times New Roman" w:hAnsi="Times New Roman" w:cs="Times New Roman"/>
          <w:sz w:val="20"/>
          <w:szCs w:val="20"/>
        </w:rPr>
        <w:t>would then also be useful for helping scheduler determine appropriate waveform and frequency allocation.</w:t>
      </w:r>
    </w:p>
    <w:p w14:paraId="319D19C8" w14:textId="77E0EDA2" w:rsidR="00912FF2" w:rsidRDefault="00912FF2" w:rsidP="00310D97">
      <w:pPr>
        <w:rPr>
          <w:rFonts w:ascii="Times New Roman" w:hAnsi="Times New Roman" w:cs="Times New Roman"/>
          <w:sz w:val="20"/>
          <w:szCs w:val="20"/>
        </w:rPr>
      </w:pPr>
      <w:r>
        <w:rPr>
          <w:rFonts w:ascii="Times New Roman" w:hAnsi="Times New Roman" w:cs="Times New Roman"/>
          <w:sz w:val="20"/>
          <w:szCs w:val="20"/>
        </w:rPr>
        <w:t>As a starting point, the case where reference PUSCH has same RB allocation as the actual PUSCH can be supported at least when the RB allocation is compatible with the target waveform. If the RB allocation is not compatible, one solution could be to report assuming a compatible RB allocation that has similar frequency occupancy, or alternatively such case may not be supported.</w:t>
      </w:r>
    </w:p>
    <w:p w14:paraId="18828292" w14:textId="6AF000DB" w:rsidR="008A6991" w:rsidRDefault="008A6991" w:rsidP="008A6991">
      <w:pPr>
        <w:rPr>
          <w:rFonts w:ascii="Times New Roman" w:hAnsi="Times New Roman" w:cs="Times New Roman"/>
          <w:b/>
          <w:bCs/>
          <w:i/>
          <w:iCs/>
          <w:sz w:val="20"/>
          <w:szCs w:val="20"/>
        </w:rPr>
      </w:pPr>
      <w:r w:rsidRPr="004A03F2">
        <w:rPr>
          <w:rFonts w:ascii="Times New Roman" w:hAnsi="Times New Roman" w:cs="Times New Roman"/>
          <w:b/>
          <w:bCs/>
          <w:i/>
          <w:iCs/>
          <w:sz w:val="20"/>
          <w:szCs w:val="20"/>
        </w:rPr>
        <w:lastRenderedPageBreak/>
        <w:t xml:space="preserve">Proposal </w:t>
      </w:r>
      <w:r w:rsidR="006A53EA">
        <w:rPr>
          <w:rFonts w:ascii="Times New Roman" w:hAnsi="Times New Roman" w:cs="Times New Roman"/>
          <w:b/>
          <w:bCs/>
          <w:i/>
          <w:iCs/>
          <w:sz w:val="20"/>
          <w:szCs w:val="20"/>
        </w:rPr>
        <w:t>5</w:t>
      </w:r>
      <w:r w:rsidRPr="004A03F2">
        <w:rPr>
          <w:rFonts w:ascii="Times New Roman" w:hAnsi="Times New Roman" w:cs="Times New Roman"/>
          <w:b/>
          <w:bCs/>
          <w:i/>
          <w:iCs/>
          <w:sz w:val="20"/>
          <w:szCs w:val="20"/>
        </w:rPr>
        <w:t xml:space="preserve">: Support reporting of power headroom </w:t>
      </w:r>
      <w:r>
        <w:rPr>
          <w:rFonts w:ascii="Times New Roman" w:hAnsi="Times New Roman" w:cs="Times New Roman"/>
          <w:b/>
          <w:bCs/>
          <w:i/>
          <w:iCs/>
          <w:sz w:val="20"/>
          <w:szCs w:val="20"/>
        </w:rPr>
        <w:t>information applicable to a reference PUSCH using a target waveform different from waveform of actual PUSCH.</w:t>
      </w:r>
    </w:p>
    <w:p w14:paraId="4AC48A65" w14:textId="3B9A4293" w:rsidR="00A04636" w:rsidRDefault="008A6991" w:rsidP="008A6991">
      <w:pPr>
        <w:pStyle w:val="ListParagraph"/>
        <w:numPr>
          <w:ilvl w:val="0"/>
          <w:numId w:val="15"/>
        </w:numPr>
        <w:ind w:left="900" w:hanging="180"/>
        <w:rPr>
          <w:rFonts w:ascii="Times New Roman" w:hAnsi="Times New Roman" w:cs="Times New Roman"/>
          <w:b/>
          <w:bCs/>
          <w:i/>
          <w:iCs/>
          <w:sz w:val="20"/>
          <w:szCs w:val="20"/>
        </w:rPr>
      </w:pPr>
      <w:r>
        <w:rPr>
          <w:rFonts w:ascii="Times New Roman" w:hAnsi="Times New Roman" w:cs="Times New Roman"/>
          <w:b/>
          <w:bCs/>
          <w:i/>
          <w:iCs/>
          <w:sz w:val="20"/>
          <w:szCs w:val="20"/>
        </w:rPr>
        <w:t>Support at least the case where reference PUSCH has same RB allocation and modulation order as actual PUSCH.</w:t>
      </w:r>
    </w:p>
    <w:p w14:paraId="5CFA18C4" w14:textId="77777777" w:rsidR="008A6991" w:rsidRDefault="00447D7E" w:rsidP="008A6991">
      <w:pPr>
        <w:spacing w:before="240"/>
        <w:rPr>
          <w:rFonts w:ascii="Times New Roman" w:hAnsi="Times New Roman" w:cs="Times New Roman"/>
          <w:sz w:val="20"/>
          <w:szCs w:val="20"/>
        </w:rPr>
      </w:pPr>
      <w:r>
        <w:rPr>
          <w:rFonts w:ascii="Times New Roman" w:hAnsi="Times New Roman" w:cs="Times New Roman"/>
          <w:sz w:val="20"/>
          <w:szCs w:val="20"/>
        </w:rPr>
        <w:t xml:space="preserve">Additional triggering conditions for PHR would also be required to ensure that the information is available at the network at the right time. </w:t>
      </w:r>
      <w:r w:rsidR="007048AD">
        <w:rPr>
          <w:rFonts w:ascii="Times New Roman" w:hAnsi="Times New Roman" w:cs="Times New Roman"/>
          <w:sz w:val="20"/>
          <w:szCs w:val="20"/>
        </w:rPr>
        <w:t xml:space="preserve">The agreement from RAN1#111 identifies a few possibilities. </w:t>
      </w:r>
      <w:r w:rsidR="002A18E3">
        <w:rPr>
          <w:rFonts w:ascii="Times New Roman" w:hAnsi="Times New Roman" w:cs="Times New Roman"/>
          <w:sz w:val="20"/>
          <w:szCs w:val="20"/>
        </w:rPr>
        <w:t xml:space="preserve">Allowing network to request PHR containing the additional information seems useful from the perspective of scheduler flexibility. </w:t>
      </w:r>
    </w:p>
    <w:p w14:paraId="6FCB6C7E" w14:textId="2A5F374A" w:rsidR="006A53EA" w:rsidRDefault="008A6991" w:rsidP="008A6991">
      <w:pPr>
        <w:spacing w:before="240"/>
        <w:rPr>
          <w:rFonts w:ascii="Times New Roman" w:hAnsi="Times New Roman" w:cs="Times New Roman"/>
          <w:sz w:val="20"/>
          <w:szCs w:val="20"/>
        </w:rPr>
      </w:pPr>
      <w:r>
        <w:rPr>
          <w:rFonts w:ascii="Times New Roman" w:hAnsi="Times New Roman" w:cs="Times New Roman"/>
          <w:sz w:val="20"/>
          <w:szCs w:val="20"/>
        </w:rPr>
        <w:t>Existing PHR triggers can also be reused for the inclusion of assistance information along with existing power headroom report. T</w:t>
      </w:r>
      <w:r w:rsidR="002A18E3">
        <w:rPr>
          <w:rFonts w:ascii="Times New Roman" w:hAnsi="Times New Roman" w:cs="Times New Roman"/>
          <w:sz w:val="20"/>
          <w:szCs w:val="20"/>
        </w:rPr>
        <w:t>o avoid excessive overhead</w:t>
      </w:r>
      <w:r>
        <w:rPr>
          <w:rFonts w:ascii="Times New Roman" w:hAnsi="Times New Roman" w:cs="Times New Roman"/>
          <w:sz w:val="20"/>
          <w:szCs w:val="20"/>
        </w:rPr>
        <w:t>, it may be beneficial to specify conditions for the inclusion of the assistance information only when</w:t>
      </w:r>
      <w:r w:rsidR="002A18E3">
        <w:rPr>
          <w:rFonts w:ascii="Times New Roman" w:hAnsi="Times New Roman" w:cs="Times New Roman"/>
          <w:sz w:val="20"/>
          <w:szCs w:val="20"/>
        </w:rPr>
        <w:t xml:space="preserve"> the information is needed</w:t>
      </w:r>
      <w:r w:rsidR="006A53EA">
        <w:rPr>
          <w:rFonts w:ascii="Times New Roman" w:hAnsi="Times New Roman" w:cs="Times New Roman"/>
          <w:sz w:val="20"/>
          <w:szCs w:val="20"/>
        </w:rPr>
        <w:t>:</w:t>
      </w:r>
    </w:p>
    <w:p w14:paraId="21D8EAE6" w14:textId="1B505652" w:rsidR="006A53EA" w:rsidRDefault="006A53EA" w:rsidP="006A53EA">
      <w:pPr>
        <w:pStyle w:val="ListParagraph"/>
        <w:numPr>
          <w:ilvl w:val="0"/>
          <w:numId w:val="15"/>
        </w:numPr>
        <w:spacing w:before="240"/>
        <w:ind w:left="900" w:hanging="270"/>
        <w:rPr>
          <w:rFonts w:ascii="Times New Roman" w:hAnsi="Times New Roman" w:cs="Times New Roman"/>
          <w:sz w:val="20"/>
          <w:szCs w:val="20"/>
        </w:rPr>
      </w:pPr>
      <w:r>
        <w:rPr>
          <w:rFonts w:ascii="Times New Roman" w:hAnsi="Times New Roman" w:cs="Times New Roman"/>
          <w:sz w:val="20"/>
          <w:szCs w:val="20"/>
        </w:rPr>
        <w:t xml:space="preserve">If PH of current waveform is below a </w:t>
      </w:r>
      <w:proofErr w:type="gramStart"/>
      <w:r>
        <w:rPr>
          <w:rFonts w:ascii="Times New Roman" w:hAnsi="Times New Roman" w:cs="Times New Roman"/>
          <w:sz w:val="20"/>
          <w:szCs w:val="20"/>
        </w:rPr>
        <w:t>threshold;</w:t>
      </w:r>
      <w:proofErr w:type="gramEnd"/>
    </w:p>
    <w:p w14:paraId="740C5676" w14:textId="3DEFA519" w:rsidR="006A53EA" w:rsidRPr="006A53EA" w:rsidRDefault="006A53EA" w:rsidP="006A53EA">
      <w:pPr>
        <w:pStyle w:val="ListParagraph"/>
        <w:numPr>
          <w:ilvl w:val="0"/>
          <w:numId w:val="15"/>
        </w:numPr>
        <w:ind w:left="900" w:hanging="270"/>
        <w:rPr>
          <w:rFonts w:ascii="Times New Roman" w:hAnsi="Times New Roman" w:cs="Times New Roman"/>
          <w:sz w:val="20"/>
          <w:szCs w:val="20"/>
        </w:rPr>
      </w:pPr>
      <w:r>
        <w:rPr>
          <w:rFonts w:ascii="Times New Roman" w:hAnsi="Times New Roman" w:cs="Times New Roman"/>
          <w:sz w:val="20"/>
          <w:szCs w:val="20"/>
        </w:rPr>
        <w:t>If PH difference between actual PUSCH and reference PUSCH is higher than a threshold.</w:t>
      </w:r>
    </w:p>
    <w:p w14:paraId="611F6AFB" w14:textId="6B315B05" w:rsidR="00A04636" w:rsidRPr="009A3F00" w:rsidRDefault="002A18E3" w:rsidP="006A53EA">
      <w:pPr>
        <w:spacing w:before="240"/>
        <w:rPr>
          <w:rFonts w:ascii="Times New Roman" w:hAnsi="Times New Roman" w:cs="Times New Roman"/>
          <w:b/>
          <w:bCs/>
          <w:i/>
          <w:iCs/>
          <w:sz w:val="20"/>
          <w:szCs w:val="20"/>
        </w:rPr>
      </w:pPr>
      <w:r w:rsidRPr="009A3F00">
        <w:rPr>
          <w:rFonts w:ascii="Times New Roman" w:hAnsi="Times New Roman" w:cs="Times New Roman"/>
          <w:b/>
          <w:bCs/>
          <w:i/>
          <w:iCs/>
          <w:sz w:val="20"/>
          <w:szCs w:val="20"/>
        </w:rPr>
        <w:t xml:space="preserve">Proposal </w:t>
      </w:r>
      <w:r w:rsidR="006A53EA">
        <w:rPr>
          <w:rFonts w:ascii="Times New Roman" w:hAnsi="Times New Roman" w:cs="Times New Roman"/>
          <w:b/>
          <w:bCs/>
          <w:i/>
          <w:iCs/>
          <w:sz w:val="20"/>
          <w:szCs w:val="20"/>
        </w:rPr>
        <w:t>6</w:t>
      </w:r>
      <w:r w:rsidRPr="009A3F00">
        <w:rPr>
          <w:rFonts w:ascii="Times New Roman" w:hAnsi="Times New Roman" w:cs="Times New Roman"/>
          <w:b/>
          <w:bCs/>
          <w:i/>
          <w:iCs/>
          <w:sz w:val="20"/>
          <w:szCs w:val="20"/>
        </w:rPr>
        <w:t>: Support following triggers/conditions for the transmission of PH assuming waveform different from actual PUSCH transmission:</w:t>
      </w:r>
    </w:p>
    <w:p w14:paraId="2D2C0122" w14:textId="109D8C50" w:rsidR="007048AD" w:rsidRPr="009A3F00" w:rsidRDefault="002A18E3" w:rsidP="002B5D38">
      <w:pPr>
        <w:numPr>
          <w:ilvl w:val="0"/>
          <w:numId w:val="15"/>
        </w:numPr>
        <w:spacing w:after="0" w:line="240" w:lineRule="auto"/>
        <w:ind w:left="900" w:hanging="360"/>
        <w:jc w:val="both"/>
        <w:rPr>
          <w:rFonts w:ascii="Times New Roman" w:eastAsia="Batang" w:hAnsi="Times New Roman" w:cs="Times New Roman"/>
          <w:b/>
          <w:bCs/>
          <w:i/>
          <w:iCs/>
          <w:sz w:val="20"/>
          <w:szCs w:val="20"/>
          <w:lang w:eastAsia="x-none"/>
        </w:rPr>
      </w:pPr>
      <w:r w:rsidRPr="009A3F00">
        <w:rPr>
          <w:rFonts w:ascii="Times New Roman" w:eastAsia="Batang" w:hAnsi="Times New Roman" w:cs="Times New Roman"/>
          <w:b/>
          <w:bCs/>
          <w:i/>
          <w:iCs/>
          <w:sz w:val="20"/>
          <w:szCs w:val="20"/>
          <w:lang w:eastAsia="x-none"/>
        </w:rPr>
        <w:t>Indication (</w:t>
      </w:r>
      <w:proofErr w:type="gramStart"/>
      <w:r w:rsidRPr="009A3F00">
        <w:rPr>
          <w:rFonts w:ascii="Times New Roman" w:eastAsia="Batang" w:hAnsi="Times New Roman" w:cs="Times New Roman"/>
          <w:b/>
          <w:bCs/>
          <w:i/>
          <w:iCs/>
          <w:sz w:val="20"/>
          <w:szCs w:val="20"/>
          <w:lang w:eastAsia="x-none"/>
        </w:rPr>
        <w:t>e.g.</w:t>
      </w:r>
      <w:proofErr w:type="gramEnd"/>
      <w:r w:rsidRPr="009A3F00">
        <w:rPr>
          <w:rFonts w:ascii="Times New Roman" w:eastAsia="Batang" w:hAnsi="Times New Roman" w:cs="Times New Roman"/>
          <w:b/>
          <w:bCs/>
          <w:i/>
          <w:iCs/>
          <w:sz w:val="20"/>
          <w:szCs w:val="20"/>
          <w:lang w:eastAsia="x-none"/>
        </w:rPr>
        <w:t xml:space="preserve"> MAC CE) by the network</w:t>
      </w:r>
    </w:p>
    <w:p w14:paraId="0C3430C6" w14:textId="77777777" w:rsidR="007048AD" w:rsidRPr="009A3F00" w:rsidRDefault="007048AD" w:rsidP="002B5D38">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 xml:space="preserve">PH becomes lower (higher) than a </w:t>
      </w:r>
      <w:proofErr w:type="gramStart"/>
      <w:r w:rsidRPr="009A3F00">
        <w:rPr>
          <w:rFonts w:ascii="Times New Roman" w:eastAsia="Batang" w:hAnsi="Times New Roman" w:cs="Times New Roman"/>
          <w:b/>
          <w:bCs/>
          <w:i/>
          <w:iCs/>
          <w:sz w:val="20"/>
          <w:szCs w:val="20"/>
          <w:lang w:val="en-GB" w:eastAsia="x-none"/>
        </w:rPr>
        <w:t>threshold</w:t>
      </w:r>
      <w:proofErr w:type="gramEnd"/>
    </w:p>
    <w:p w14:paraId="22A7530D" w14:textId="0674DA3D" w:rsidR="00145F5E" w:rsidRPr="005622B7" w:rsidRDefault="009A3F00" w:rsidP="002B5D38">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PH difference between actual PUSCH and PUSCH transmitted with alternate waveform is higher than threshold</w:t>
      </w:r>
      <w:r w:rsidR="002B5D38">
        <w:rPr>
          <w:rFonts w:ascii="Times New Roman" w:eastAsia="Batang" w:hAnsi="Times New Roman" w:cs="Times New Roman"/>
          <w:b/>
          <w:bCs/>
          <w:i/>
          <w:iCs/>
          <w:sz w:val="20"/>
          <w:szCs w:val="20"/>
          <w:lang w:val="en-GB" w:eastAsia="x-none"/>
        </w:rPr>
        <w:t>.</w:t>
      </w:r>
      <w:r w:rsidR="00145F5E" w:rsidRPr="009A3F00">
        <w:rPr>
          <w:rFonts w:ascii="Times New Roman" w:hAnsi="Times New Roman" w:cs="Times New Roman"/>
          <w:b/>
          <w:bCs/>
          <w:i/>
          <w:iCs/>
          <w:sz w:val="20"/>
          <w:szCs w:val="20"/>
        </w:rPr>
        <w:t xml:space="preserve"> </w:t>
      </w:r>
    </w:p>
    <w:p w14:paraId="4BE510D4" w14:textId="1F42D7D5" w:rsidR="005622B7" w:rsidRDefault="005622B7" w:rsidP="005622B7">
      <w:pPr>
        <w:spacing w:after="0" w:line="240" w:lineRule="auto"/>
        <w:jc w:val="both"/>
        <w:rPr>
          <w:rFonts w:ascii="Times New Roman" w:hAnsi="Times New Roman" w:cs="Times New Roman"/>
          <w:b/>
          <w:bCs/>
          <w:i/>
          <w:iCs/>
          <w:sz w:val="20"/>
          <w:szCs w:val="20"/>
        </w:rPr>
      </w:pPr>
    </w:p>
    <w:p w14:paraId="605BE412" w14:textId="77777777" w:rsidR="008A6991" w:rsidRPr="008A6991" w:rsidRDefault="008A6991" w:rsidP="005622B7">
      <w:pPr>
        <w:spacing w:after="0" w:line="240" w:lineRule="auto"/>
        <w:jc w:val="both"/>
        <w:rPr>
          <w:rFonts w:ascii="Times New Roman" w:hAnsi="Times New Roman" w:cs="Times New Roman"/>
          <w:b/>
          <w:bCs/>
          <w:sz w:val="20"/>
          <w:szCs w:val="20"/>
        </w:rPr>
      </w:pPr>
    </w:p>
    <w:p w14:paraId="699CABEC" w14:textId="387473B4" w:rsidR="005622B7" w:rsidRPr="00674C43" w:rsidRDefault="005622B7" w:rsidP="005622B7">
      <w:pPr>
        <w:pStyle w:val="Heading1"/>
      </w:pPr>
      <w:r>
        <w:t>Configuration aspects</w:t>
      </w:r>
    </w:p>
    <w:p w14:paraId="07628533" w14:textId="68EE1487" w:rsidR="005622B7" w:rsidRDefault="00EA7128" w:rsidP="005622B7">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This section discusses aspects related configurability at RRC.</w:t>
      </w:r>
    </w:p>
    <w:p w14:paraId="10966C4B" w14:textId="77777777" w:rsidR="00EA7128" w:rsidRPr="00EA7128" w:rsidRDefault="00EA7128" w:rsidP="005622B7">
      <w:pPr>
        <w:spacing w:after="0" w:line="240" w:lineRule="auto"/>
        <w:jc w:val="both"/>
        <w:rPr>
          <w:rFonts w:ascii="Times New Roman" w:eastAsia="Batang" w:hAnsi="Times New Roman" w:cs="Times New Roman"/>
          <w:sz w:val="20"/>
          <w:szCs w:val="20"/>
          <w:lang w:val="en-GB" w:eastAsia="x-none"/>
        </w:rPr>
      </w:pPr>
    </w:p>
    <w:p w14:paraId="77C73661" w14:textId="03267FD9" w:rsidR="005622B7" w:rsidRPr="00EA7128" w:rsidRDefault="00EA7128" w:rsidP="005622B7">
      <w:pPr>
        <w:rPr>
          <w:rFonts w:ascii="Times New Roman" w:hAnsi="Times New Roman" w:cs="Times New Roman"/>
          <w:sz w:val="20"/>
          <w:szCs w:val="20"/>
          <w:u w:val="single"/>
        </w:rPr>
      </w:pPr>
      <w:r w:rsidRPr="00EA7128">
        <w:rPr>
          <w:rFonts w:ascii="Times New Roman" w:hAnsi="Times New Roman" w:cs="Times New Roman"/>
          <w:sz w:val="20"/>
          <w:szCs w:val="20"/>
          <w:u w:val="single"/>
        </w:rPr>
        <w:t>Configurability by UE or bandwidth part</w:t>
      </w:r>
    </w:p>
    <w:p w14:paraId="77035490" w14:textId="20A6584E" w:rsidR="00EA7128" w:rsidRDefault="00573CF9" w:rsidP="005622B7">
      <w:pPr>
        <w:rPr>
          <w:rFonts w:ascii="Times New Roman" w:hAnsi="Times New Roman" w:cs="Times New Roman"/>
          <w:sz w:val="20"/>
          <w:szCs w:val="20"/>
        </w:rPr>
      </w:pPr>
      <w:r>
        <w:rPr>
          <w:rFonts w:ascii="Times New Roman" w:hAnsi="Times New Roman" w:cs="Times New Roman"/>
          <w:sz w:val="20"/>
          <w:szCs w:val="20"/>
        </w:rPr>
        <w:t xml:space="preserve">In R17, waveform is semi-statically configured by IE </w:t>
      </w:r>
      <w:proofErr w:type="spellStart"/>
      <w:r w:rsidRPr="00573CF9">
        <w:rPr>
          <w:rFonts w:ascii="Times New Roman" w:hAnsi="Times New Roman" w:cs="Times New Roman"/>
          <w:i/>
          <w:iCs/>
          <w:sz w:val="20"/>
          <w:szCs w:val="20"/>
        </w:rPr>
        <w:t>transformPrecoder</w:t>
      </w:r>
      <w:proofErr w:type="spellEnd"/>
      <w:r>
        <w:rPr>
          <w:rFonts w:ascii="Times New Roman" w:hAnsi="Times New Roman" w:cs="Times New Roman"/>
          <w:sz w:val="20"/>
          <w:szCs w:val="20"/>
        </w:rPr>
        <w:t xml:space="preserve"> within </w:t>
      </w:r>
      <w:r w:rsidRPr="00B720F5">
        <w:rPr>
          <w:rFonts w:ascii="Times New Roman" w:hAnsi="Times New Roman" w:cs="Times New Roman"/>
          <w:i/>
          <w:iCs/>
          <w:sz w:val="20"/>
          <w:szCs w:val="20"/>
        </w:rPr>
        <w:t>PUSCH-Config</w:t>
      </w:r>
      <w:r w:rsidR="00B720F5">
        <w:rPr>
          <w:rFonts w:ascii="Times New Roman" w:hAnsi="Times New Roman" w:cs="Times New Roman"/>
          <w:sz w:val="20"/>
          <w:szCs w:val="20"/>
        </w:rPr>
        <w:t xml:space="preserve"> IE. </w:t>
      </w:r>
      <w:r w:rsidR="00B720F5" w:rsidRPr="00B720F5">
        <w:rPr>
          <w:rFonts w:ascii="Times New Roman" w:hAnsi="Times New Roman" w:cs="Times New Roman"/>
          <w:i/>
          <w:iCs/>
          <w:sz w:val="20"/>
          <w:szCs w:val="20"/>
        </w:rPr>
        <w:t>PUSCH-Config</w:t>
      </w:r>
      <w:r w:rsidR="00B720F5">
        <w:rPr>
          <w:rFonts w:ascii="Times New Roman" w:hAnsi="Times New Roman" w:cs="Times New Roman"/>
          <w:sz w:val="20"/>
          <w:szCs w:val="20"/>
        </w:rPr>
        <w:t xml:space="preserve"> IE is configured per BWP. Since waveform is already configurable per BWP in R17, it seems natural to enable configurability of dynamic waveform switching per BWP as well.</w:t>
      </w:r>
      <w:r w:rsidR="00CC7130">
        <w:rPr>
          <w:rFonts w:ascii="Times New Roman" w:hAnsi="Times New Roman" w:cs="Times New Roman"/>
          <w:sz w:val="20"/>
          <w:szCs w:val="20"/>
        </w:rPr>
        <w:t xml:space="preserve"> Handling of different field sizes between source and target BWP can be handled using existing procedure.</w:t>
      </w:r>
    </w:p>
    <w:p w14:paraId="16B80E69" w14:textId="6C69ED18" w:rsidR="00573CF9" w:rsidRPr="00CC7130" w:rsidRDefault="00CC7130" w:rsidP="005622B7">
      <w:pPr>
        <w:rPr>
          <w:rFonts w:ascii="Times New Roman" w:hAnsi="Times New Roman" w:cs="Times New Roman"/>
          <w:b/>
          <w:bCs/>
          <w:i/>
          <w:iCs/>
          <w:sz w:val="20"/>
          <w:szCs w:val="20"/>
        </w:rPr>
      </w:pPr>
      <w:r w:rsidRPr="00CC7130">
        <w:rPr>
          <w:rFonts w:ascii="Times New Roman" w:hAnsi="Times New Roman" w:cs="Times New Roman"/>
          <w:b/>
          <w:bCs/>
          <w:i/>
          <w:iCs/>
          <w:sz w:val="20"/>
          <w:szCs w:val="20"/>
        </w:rPr>
        <w:t>Proposal 7: Dynamic waveform switching is configurable by bandwidth part.</w:t>
      </w:r>
    </w:p>
    <w:p w14:paraId="307E26FE" w14:textId="0D72AFBA" w:rsidR="005622B7" w:rsidRPr="00EA7128" w:rsidRDefault="005622B7" w:rsidP="005622B7">
      <w:pPr>
        <w:rPr>
          <w:rFonts w:ascii="Times New Roman" w:hAnsi="Times New Roman" w:cs="Times New Roman"/>
          <w:sz w:val="20"/>
          <w:szCs w:val="20"/>
          <w:u w:val="single"/>
        </w:rPr>
      </w:pPr>
      <w:r w:rsidRPr="00EA7128">
        <w:rPr>
          <w:rFonts w:ascii="Times New Roman" w:hAnsi="Times New Roman" w:cs="Times New Roman"/>
          <w:sz w:val="20"/>
          <w:szCs w:val="20"/>
          <w:u w:val="single"/>
        </w:rPr>
        <w:t>Configurability of dynamic waveform switching</w:t>
      </w:r>
      <w:r w:rsidR="00EA7128" w:rsidRPr="00EA7128">
        <w:rPr>
          <w:rFonts w:ascii="Times New Roman" w:hAnsi="Times New Roman" w:cs="Times New Roman"/>
          <w:sz w:val="20"/>
          <w:szCs w:val="20"/>
          <w:u w:val="single"/>
        </w:rPr>
        <w:t xml:space="preserve"> field by DCI format</w:t>
      </w:r>
    </w:p>
    <w:p w14:paraId="0B6D2DC3" w14:textId="6D2D44D1" w:rsidR="00CC7130" w:rsidRDefault="00CC7130" w:rsidP="005622B7">
      <w:pPr>
        <w:rPr>
          <w:rFonts w:ascii="Times New Roman" w:hAnsi="Times New Roman" w:cs="Times New Roman"/>
          <w:sz w:val="20"/>
          <w:szCs w:val="20"/>
        </w:rPr>
      </w:pPr>
      <w:r>
        <w:rPr>
          <w:rFonts w:ascii="Times New Roman" w:hAnsi="Times New Roman" w:cs="Times New Roman"/>
          <w:sz w:val="20"/>
          <w:szCs w:val="20"/>
        </w:rPr>
        <w:t xml:space="preserve">Another aspect is whether the presence of dynamic waveform switching field is configurable separately for each of DCI format 0_1 and DCI format 0_2, or if a single parameter is used for both. Considering motivation for using DCI format 0_2,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enable use of DCI with smaller payload, and the fact that introducing dynamic waveform switching field </w:t>
      </w:r>
      <w:r w:rsidR="0061332A">
        <w:rPr>
          <w:rFonts w:ascii="Times New Roman" w:hAnsi="Times New Roman" w:cs="Times New Roman"/>
          <w:sz w:val="20"/>
          <w:szCs w:val="20"/>
        </w:rPr>
        <w:t>can potentially significantly increase payload because of size alignment, it seems reasonable to not constrain both DCI formats to include the field (or not) at the same time. It can also be noted that most parameters controlling the presence and size of fields are already configurable in R17.</w:t>
      </w:r>
    </w:p>
    <w:p w14:paraId="62D71CF3" w14:textId="5E6AAC2B" w:rsidR="00CC7130" w:rsidRPr="0061332A" w:rsidRDefault="00CC7130" w:rsidP="005622B7">
      <w:pPr>
        <w:rPr>
          <w:rFonts w:ascii="Times New Roman" w:hAnsi="Times New Roman" w:cs="Times New Roman"/>
          <w:b/>
          <w:bCs/>
          <w:i/>
          <w:iCs/>
          <w:sz w:val="20"/>
          <w:szCs w:val="20"/>
        </w:rPr>
      </w:pPr>
      <w:r w:rsidRPr="0061332A">
        <w:rPr>
          <w:rFonts w:ascii="Times New Roman" w:hAnsi="Times New Roman" w:cs="Times New Roman"/>
          <w:b/>
          <w:bCs/>
          <w:i/>
          <w:iCs/>
          <w:sz w:val="20"/>
          <w:szCs w:val="20"/>
        </w:rPr>
        <w:t>Proposal 8: Presence of dynamic waveform switching field is separately configurable for DCI format 0_1 and DCI format 0_2.</w:t>
      </w:r>
    </w:p>
    <w:p w14:paraId="552DE198" w14:textId="371B4C43" w:rsidR="005622B7" w:rsidRPr="005622B7" w:rsidRDefault="005622B7" w:rsidP="005622B7">
      <w:pPr>
        <w:spacing w:after="0" w:line="240" w:lineRule="auto"/>
        <w:jc w:val="both"/>
        <w:rPr>
          <w:rFonts w:ascii="Times New Roman" w:eastAsia="Batang" w:hAnsi="Times New Roman" w:cs="Times New Roman"/>
          <w:b/>
          <w:bCs/>
          <w:sz w:val="20"/>
          <w:szCs w:val="20"/>
          <w:lang w:val="en-GB" w:eastAsia="x-none"/>
        </w:rPr>
      </w:pPr>
    </w:p>
    <w:p w14:paraId="2D49802E" w14:textId="77777777" w:rsidR="005622B7" w:rsidRPr="009A3F00" w:rsidRDefault="005622B7" w:rsidP="005622B7">
      <w:pPr>
        <w:spacing w:after="0" w:line="240" w:lineRule="auto"/>
        <w:jc w:val="both"/>
        <w:rPr>
          <w:rFonts w:ascii="Times New Roman" w:eastAsia="Batang" w:hAnsi="Times New Roman" w:cs="Times New Roman"/>
          <w:b/>
          <w:bCs/>
          <w:i/>
          <w:iCs/>
          <w:sz w:val="20"/>
          <w:szCs w:val="20"/>
          <w:lang w:val="en-GB" w:eastAsia="x-none"/>
        </w:rPr>
      </w:pPr>
    </w:p>
    <w:p w14:paraId="56EA9840" w14:textId="2B21E41E" w:rsidR="00626025" w:rsidRPr="00674C43" w:rsidRDefault="00626025" w:rsidP="00626025">
      <w:pPr>
        <w:pStyle w:val="Heading1"/>
      </w:pPr>
      <w:r>
        <w:lastRenderedPageBreak/>
        <w:t>Conclusion</w:t>
      </w:r>
    </w:p>
    <w:p w14:paraId="18B0B685" w14:textId="5089B523" w:rsidR="00B96F3F" w:rsidRDefault="00B96F3F" w:rsidP="00B96F3F">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Pr="0034330B">
        <w:rPr>
          <w:rFonts w:ascii="Times New Roman" w:hAnsi="Times New Roman" w:cs="Times New Roman"/>
          <w:sz w:val="20"/>
          <w:szCs w:val="20"/>
        </w:rPr>
        <w:t>discusse</w:t>
      </w:r>
      <w:r>
        <w:rPr>
          <w:rFonts w:ascii="Times New Roman" w:hAnsi="Times New Roman" w:cs="Times New Roman"/>
          <w:sz w:val="20"/>
          <w:szCs w:val="20"/>
        </w:rPr>
        <w:t>d</w:t>
      </w:r>
      <w:r w:rsidRPr="0034330B">
        <w:rPr>
          <w:rFonts w:ascii="Times New Roman" w:hAnsi="Times New Roman" w:cs="Times New Roman"/>
          <w:sz w:val="20"/>
          <w:szCs w:val="20"/>
        </w:rPr>
        <w:t xml:space="preserve"> what enhancements should be specified to support </w:t>
      </w:r>
      <w:r>
        <w:rPr>
          <w:rFonts w:ascii="Times New Roman" w:hAnsi="Times New Roman" w:cs="Times New Roman"/>
          <w:sz w:val="20"/>
          <w:szCs w:val="20"/>
        </w:rPr>
        <w:t>d</w:t>
      </w:r>
      <w:r w:rsidRPr="00B96F3F">
        <w:rPr>
          <w:rFonts w:ascii="Times New Roman" w:hAnsi="Times New Roman" w:cs="Times New Roman"/>
          <w:sz w:val="20"/>
          <w:szCs w:val="20"/>
        </w:rPr>
        <w:t>ynamic switching between DFT-S-OFDM and CP-OFDM</w:t>
      </w:r>
      <w:r>
        <w:rPr>
          <w:rFonts w:ascii="Times New Roman" w:hAnsi="Times New Roman" w:cs="Times New Roman"/>
          <w:sz w:val="20"/>
          <w:szCs w:val="20"/>
        </w:rPr>
        <w:t>, and proposed the following:</w:t>
      </w:r>
    </w:p>
    <w:p w14:paraId="3BD5F8EB" w14:textId="77777777" w:rsidR="0061332A" w:rsidRDefault="0061332A" w:rsidP="0061332A">
      <w:pPr>
        <w:rPr>
          <w:rFonts w:ascii="Times New Roman" w:hAnsi="Times New Roman" w:cs="Times New Roman"/>
          <w:b/>
          <w:bCs/>
          <w:i/>
          <w:iCs/>
          <w:sz w:val="20"/>
          <w:szCs w:val="20"/>
        </w:rPr>
      </w:pPr>
      <w:r w:rsidRPr="00C7160D">
        <w:rPr>
          <w:rFonts w:ascii="Times New Roman" w:hAnsi="Times New Roman" w:cs="Times New Roman"/>
          <w:b/>
          <w:bCs/>
          <w:i/>
          <w:iCs/>
          <w:sz w:val="20"/>
          <w:szCs w:val="20"/>
        </w:rPr>
        <w:t>Observation: DCI format 0_0 is designed to schedule PUSCH when the UE-specific configuration is not known or uncertain.</w:t>
      </w:r>
    </w:p>
    <w:p w14:paraId="1C5E064A" w14:textId="77777777" w:rsidR="0061332A" w:rsidRDefault="0061332A" w:rsidP="0061332A">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 Dynamic waveform switching is not applicable to PUSCH scheduled by DCI format 0_0</w:t>
      </w:r>
      <w:r>
        <w:rPr>
          <w:rFonts w:ascii="Times New Roman" w:hAnsi="Times New Roman" w:cs="Times New Roman"/>
          <w:b/>
          <w:bCs/>
          <w:i/>
          <w:iCs/>
          <w:sz w:val="20"/>
          <w:szCs w:val="20"/>
        </w:rPr>
        <w:t xml:space="preserve"> in R18</w:t>
      </w:r>
      <w:r w:rsidRPr="00C7160D">
        <w:rPr>
          <w:rFonts w:ascii="Times New Roman" w:hAnsi="Times New Roman" w:cs="Times New Roman"/>
          <w:b/>
          <w:bCs/>
          <w:i/>
          <w:iCs/>
          <w:sz w:val="20"/>
          <w:szCs w:val="20"/>
        </w:rPr>
        <w:t>.</w:t>
      </w:r>
    </w:p>
    <w:p w14:paraId="5E23FE80" w14:textId="77777777" w:rsidR="0061332A" w:rsidRDefault="0061332A" w:rsidP="0061332A">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00C7160D">
        <w:rPr>
          <w:rFonts w:ascii="Times New Roman" w:hAnsi="Times New Roman" w:cs="Times New Roman"/>
          <w:b/>
          <w:bCs/>
          <w:i/>
          <w:iCs/>
          <w:sz w:val="20"/>
          <w:szCs w:val="20"/>
        </w:rPr>
        <w:t xml:space="preserve">: Dynamic waveform switching is not applicable to PUSCH </w:t>
      </w:r>
      <w:r>
        <w:rPr>
          <w:rFonts w:ascii="Times New Roman" w:hAnsi="Times New Roman" w:cs="Times New Roman"/>
          <w:b/>
          <w:bCs/>
          <w:i/>
          <w:iCs/>
          <w:sz w:val="20"/>
          <w:szCs w:val="20"/>
        </w:rPr>
        <w:t>scheduled by random access response in R18</w:t>
      </w:r>
      <w:r w:rsidRPr="00C7160D">
        <w:rPr>
          <w:rFonts w:ascii="Times New Roman" w:hAnsi="Times New Roman" w:cs="Times New Roman"/>
          <w:b/>
          <w:bCs/>
          <w:i/>
          <w:iCs/>
          <w:sz w:val="20"/>
          <w:szCs w:val="20"/>
        </w:rPr>
        <w:t>.</w:t>
      </w:r>
    </w:p>
    <w:p w14:paraId="4A55E081" w14:textId="77777777" w:rsidR="0061332A" w:rsidRPr="008B7A63" w:rsidRDefault="0061332A" w:rsidP="0061332A">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3: Adopt the following for DCI size alignment </w:t>
      </w:r>
      <w:r w:rsidRPr="008B7A63">
        <w:rPr>
          <w:rFonts w:ascii="Times New Roman" w:hAnsi="Times New Roman" w:cs="Times New Roman"/>
          <w:b/>
          <w:bCs/>
          <w:i/>
          <w:iCs/>
          <w:sz w:val="20"/>
          <w:szCs w:val="20"/>
        </w:rPr>
        <w:t>between CP-OFDM and DFT-S-OFDM:</w:t>
      </w:r>
    </w:p>
    <w:p w14:paraId="5B9295E5" w14:textId="77777777" w:rsidR="0061332A" w:rsidRPr="008B7A63" w:rsidRDefault="0061332A" w:rsidP="0061332A">
      <w:pPr>
        <w:pStyle w:val="ListParagraph"/>
        <w:numPr>
          <w:ilvl w:val="0"/>
          <w:numId w:val="19"/>
        </w:numPr>
        <w:rPr>
          <w:rFonts w:ascii="Times New Roman" w:hAnsi="Times New Roman" w:cs="Times New Roman"/>
          <w:b/>
          <w:bCs/>
          <w:i/>
          <w:iCs/>
          <w:sz w:val="20"/>
          <w:szCs w:val="20"/>
        </w:rPr>
      </w:pPr>
      <w:r w:rsidRPr="008B7A63">
        <w:rPr>
          <w:rFonts w:ascii="Times New Roman" w:hAnsi="Times New Roman" w:cs="Times New Roman"/>
          <w:b/>
          <w:bCs/>
          <w:i/>
          <w:iCs/>
          <w:sz w:val="20"/>
          <w:szCs w:val="20"/>
        </w:rPr>
        <w:t>Size of each field is determined from the waveform indicated by dynamic waveform switching (DWS) field.</w:t>
      </w:r>
    </w:p>
    <w:p w14:paraId="218D54A6" w14:textId="77777777" w:rsidR="0061332A" w:rsidRPr="008B7A63" w:rsidRDefault="0061332A" w:rsidP="0061332A">
      <w:pPr>
        <w:pStyle w:val="ListParagraph"/>
        <w:numPr>
          <w:ilvl w:val="1"/>
          <w:numId w:val="19"/>
        </w:numPr>
        <w:rPr>
          <w:rFonts w:ascii="Times New Roman" w:hAnsi="Times New Roman" w:cs="Times New Roman"/>
          <w:b/>
          <w:bCs/>
          <w:i/>
          <w:iCs/>
          <w:sz w:val="20"/>
          <w:szCs w:val="20"/>
        </w:rPr>
      </w:pPr>
      <w:r w:rsidRPr="008B7A63">
        <w:rPr>
          <w:rFonts w:ascii="Times New Roman" w:hAnsi="Times New Roman" w:cs="Times New Roman"/>
          <w:b/>
          <w:bCs/>
          <w:i/>
          <w:iCs/>
          <w:sz w:val="20"/>
          <w:szCs w:val="20"/>
        </w:rPr>
        <w:t>Any field before “New data indicator” field is assumed to have same size irrespective of the dynamic waveform switching field.</w:t>
      </w:r>
    </w:p>
    <w:p w14:paraId="45F531B5" w14:textId="77777777" w:rsidR="0061332A" w:rsidRPr="008B7A63" w:rsidRDefault="0061332A" w:rsidP="0061332A">
      <w:pPr>
        <w:pStyle w:val="ListParagraph"/>
        <w:numPr>
          <w:ilvl w:val="0"/>
          <w:numId w:val="19"/>
        </w:numPr>
        <w:rPr>
          <w:rFonts w:ascii="Times New Roman" w:hAnsi="Times New Roman" w:cs="Times New Roman"/>
          <w:b/>
          <w:bCs/>
          <w:i/>
          <w:iCs/>
          <w:sz w:val="20"/>
          <w:szCs w:val="20"/>
        </w:rPr>
      </w:pPr>
      <w:r w:rsidRPr="008B7A63">
        <w:rPr>
          <w:rFonts w:ascii="Times New Roman" w:hAnsi="Times New Roman" w:cs="Times New Roman"/>
          <w:b/>
          <w:bCs/>
          <w:i/>
          <w:iCs/>
          <w:sz w:val="20"/>
          <w:szCs w:val="20"/>
        </w:rPr>
        <w:t>Apply padding at the end of the DCI, if necessary, to match the size of the largest DCI size between (DWS=CP-OFDM) and (DWS=DFT-S-OFDM).</w:t>
      </w:r>
    </w:p>
    <w:p w14:paraId="483C7C45" w14:textId="57B95325" w:rsidR="002B5D38" w:rsidRDefault="002B5D38" w:rsidP="0061332A">
      <w:pPr>
        <w:spacing w:after="0" w:line="240" w:lineRule="auto"/>
        <w:jc w:val="both"/>
        <w:rPr>
          <w:rFonts w:ascii="Times New Roman" w:eastAsia="Batang" w:hAnsi="Times New Roman" w:cs="Times New Roman"/>
          <w:b/>
          <w:bCs/>
          <w:sz w:val="20"/>
          <w:szCs w:val="20"/>
          <w:lang w:eastAsia="x-none"/>
        </w:rPr>
      </w:pPr>
    </w:p>
    <w:p w14:paraId="6D765848" w14:textId="77777777" w:rsidR="0061332A" w:rsidRPr="003814D3" w:rsidRDefault="0061332A" w:rsidP="0061332A">
      <w:pPr>
        <w:rPr>
          <w:rFonts w:ascii="Times New Roman" w:hAnsi="Times New Roman" w:cs="Times New Roman"/>
          <w:b/>
          <w:bCs/>
          <w:i/>
          <w:iCs/>
          <w:sz w:val="20"/>
          <w:szCs w:val="20"/>
        </w:rPr>
      </w:pPr>
      <w:r w:rsidRPr="003814D3">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4</w:t>
      </w:r>
      <w:r w:rsidRPr="003814D3">
        <w:rPr>
          <w:rFonts w:ascii="Times New Roman" w:hAnsi="Times New Roman" w:cs="Times New Roman"/>
          <w:b/>
          <w:bCs/>
          <w:i/>
          <w:iCs/>
          <w:sz w:val="20"/>
          <w:szCs w:val="20"/>
        </w:rPr>
        <w:t xml:space="preserve">: If dynamic waveform switching field indicates DFT-S-OFDM, the UE </w:t>
      </w:r>
      <w:r>
        <w:rPr>
          <w:rFonts w:ascii="Times New Roman" w:hAnsi="Times New Roman" w:cs="Times New Roman"/>
          <w:b/>
          <w:bCs/>
          <w:i/>
          <w:iCs/>
          <w:sz w:val="20"/>
          <w:szCs w:val="20"/>
        </w:rPr>
        <w:t xml:space="preserve">uses type 1 resource allocation and </w:t>
      </w:r>
      <w:r w:rsidRPr="003814D3">
        <w:rPr>
          <w:rFonts w:ascii="Times New Roman" w:hAnsi="Times New Roman" w:cs="Times New Roman"/>
          <w:b/>
          <w:bCs/>
          <w:i/>
          <w:iCs/>
          <w:sz w:val="20"/>
          <w:szCs w:val="20"/>
        </w:rPr>
        <w:t>uses N</w:t>
      </w:r>
      <w:r w:rsidRPr="003814D3">
        <w:rPr>
          <w:rFonts w:ascii="Times New Roman" w:hAnsi="Times New Roman" w:cs="Times New Roman"/>
          <w:b/>
          <w:bCs/>
          <w:i/>
          <w:iCs/>
          <w:sz w:val="20"/>
          <w:szCs w:val="20"/>
          <w:vertAlign w:val="subscript"/>
        </w:rPr>
        <w:t>type1</w:t>
      </w:r>
      <w:r w:rsidRPr="003814D3">
        <w:rPr>
          <w:rFonts w:ascii="Times New Roman" w:hAnsi="Times New Roman" w:cs="Times New Roman"/>
          <w:b/>
          <w:bCs/>
          <w:i/>
          <w:iCs/>
          <w:sz w:val="20"/>
          <w:szCs w:val="20"/>
        </w:rPr>
        <w:t xml:space="preserve"> LSB bits of FDRA field:</w:t>
      </w:r>
    </w:p>
    <w:p w14:paraId="7025A50F" w14:textId="77777777" w:rsidR="0061332A" w:rsidRPr="003814D3" w:rsidRDefault="0061332A" w:rsidP="0061332A">
      <w:pPr>
        <w:pStyle w:val="ListParagraph"/>
        <w:numPr>
          <w:ilvl w:val="0"/>
          <w:numId w:val="15"/>
        </w:numPr>
        <w:ind w:left="180" w:hanging="180"/>
        <w:rPr>
          <w:rFonts w:ascii="Times New Roman" w:hAnsi="Times New Roman" w:cs="Times New Roman"/>
          <w:b/>
          <w:bCs/>
          <w:i/>
          <w:iCs/>
          <w:sz w:val="20"/>
          <w:szCs w:val="20"/>
        </w:rPr>
      </w:pPr>
      <w:r w:rsidRPr="003814D3">
        <w:rPr>
          <w:rFonts w:ascii="Times New Roman" w:hAnsi="Times New Roman" w:cs="Times New Roman"/>
          <w:b/>
          <w:bCs/>
          <w:i/>
          <w:iCs/>
          <w:sz w:val="20"/>
          <w:szCs w:val="20"/>
        </w:rPr>
        <w:t>N</w:t>
      </w:r>
      <w:r w:rsidRPr="003814D3">
        <w:rPr>
          <w:rFonts w:ascii="Times New Roman" w:hAnsi="Times New Roman" w:cs="Times New Roman"/>
          <w:b/>
          <w:bCs/>
          <w:i/>
          <w:iCs/>
          <w:sz w:val="20"/>
          <w:szCs w:val="20"/>
          <w:vertAlign w:val="subscript"/>
        </w:rPr>
        <w:t>type1</w:t>
      </w:r>
      <w:r w:rsidRPr="003814D3">
        <w:rPr>
          <w:rFonts w:ascii="Times New Roman" w:hAnsi="Times New Roman" w:cs="Times New Roman"/>
          <w:b/>
          <w:bCs/>
          <w:i/>
          <w:iCs/>
          <w:sz w:val="20"/>
          <w:szCs w:val="20"/>
        </w:rPr>
        <w:t xml:space="preserve"> is the number of bits for resource allocation type 1 in 38.212, </w:t>
      </w:r>
      <w:proofErr w:type="gramStart"/>
      <w:r w:rsidRPr="003814D3">
        <w:rPr>
          <w:rFonts w:ascii="Times New Roman" w:hAnsi="Times New Roman" w:cs="Times New Roman"/>
          <w:b/>
          <w:bCs/>
          <w:i/>
          <w:iCs/>
          <w:sz w:val="20"/>
          <w:szCs w:val="20"/>
        </w:rPr>
        <w:t>i.e.</w:t>
      </w:r>
      <w:proofErr w:type="gramEnd"/>
      <w:r w:rsidRPr="003814D3">
        <w:rPr>
          <w:b/>
          <w:bCs/>
          <w:i/>
          <w:iCs/>
          <w:position w:val="-12"/>
        </w:rPr>
        <w:object w:dxaOrig="3140" w:dyaOrig="440" w14:anchorId="4D1D05DA">
          <v:shape id="_x0000_i1045" type="#_x0000_t75" style="width:133.35pt;height:18.8pt" o:ole="">
            <v:imagedata r:id="rId11" o:title=""/>
          </v:shape>
          <o:OLEObject Type="Embed" ProgID="Equation.3" ShapeID="_x0000_i1045" DrawAspect="Content" ObjectID="_1742396883" r:id="rId13"/>
        </w:object>
      </w:r>
    </w:p>
    <w:p w14:paraId="6F3A27A8" w14:textId="77777777" w:rsidR="0061332A" w:rsidRPr="003814D3" w:rsidRDefault="0061332A" w:rsidP="0061332A">
      <w:pPr>
        <w:pStyle w:val="ListParagraph"/>
        <w:numPr>
          <w:ilvl w:val="0"/>
          <w:numId w:val="15"/>
        </w:numPr>
        <w:ind w:left="180" w:hanging="180"/>
        <w:rPr>
          <w:rFonts w:ascii="Times New Roman" w:hAnsi="Times New Roman" w:cs="Times New Roman"/>
          <w:b/>
          <w:bCs/>
          <w:i/>
          <w:iCs/>
          <w:sz w:val="20"/>
          <w:szCs w:val="20"/>
        </w:rPr>
      </w:pPr>
      <w:r w:rsidRPr="003814D3">
        <w:rPr>
          <w:rFonts w:ascii="Times New Roman" w:hAnsi="Times New Roman" w:cs="Times New Roman"/>
          <w:b/>
          <w:bCs/>
          <w:i/>
          <w:iCs/>
          <w:sz w:val="20"/>
          <w:szCs w:val="20"/>
        </w:rPr>
        <w:t xml:space="preserve">If </w:t>
      </w:r>
      <w:proofErr w:type="spellStart"/>
      <w:r w:rsidRPr="003814D3">
        <w:rPr>
          <w:rFonts w:ascii="Times New Roman" w:hAnsi="Times New Roman" w:cs="Times New Roman"/>
          <w:b/>
          <w:bCs/>
          <w:sz w:val="20"/>
          <w:szCs w:val="20"/>
        </w:rPr>
        <w:t>resourceAllocation</w:t>
      </w:r>
      <w:proofErr w:type="spellEnd"/>
      <w:r w:rsidRPr="003814D3">
        <w:rPr>
          <w:rFonts w:ascii="Times New Roman" w:hAnsi="Times New Roman" w:cs="Times New Roman"/>
          <w:b/>
          <w:bCs/>
          <w:i/>
          <w:iCs/>
          <w:sz w:val="20"/>
          <w:szCs w:val="20"/>
        </w:rPr>
        <w:t xml:space="preserve"> is set to </w:t>
      </w:r>
      <w:r w:rsidRPr="003814D3">
        <w:rPr>
          <w:rFonts w:ascii="Times New Roman" w:hAnsi="Times New Roman" w:cs="Times New Roman"/>
          <w:b/>
          <w:bCs/>
          <w:sz w:val="20"/>
          <w:szCs w:val="20"/>
        </w:rPr>
        <w:t>resourceAllocationType0</w:t>
      </w:r>
      <w:r w:rsidRPr="003814D3">
        <w:rPr>
          <w:rFonts w:ascii="Times New Roman" w:hAnsi="Times New Roman" w:cs="Times New Roman"/>
          <w:b/>
          <w:bCs/>
          <w:i/>
          <w:iCs/>
          <w:sz w:val="20"/>
          <w:szCs w:val="20"/>
        </w:rPr>
        <w:t xml:space="preserve"> and dynamic waveform switching field is configured for the DCI, the size of the FDRA field is set to the maximum between N</w:t>
      </w:r>
      <w:r w:rsidRPr="003814D3">
        <w:rPr>
          <w:rFonts w:ascii="Times New Roman" w:hAnsi="Times New Roman" w:cs="Times New Roman"/>
          <w:b/>
          <w:bCs/>
          <w:i/>
          <w:iCs/>
          <w:sz w:val="20"/>
          <w:szCs w:val="20"/>
          <w:vertAlign w:val="subscript"/>
        </w:rPr>
        <w:t>type1</w:t>
      </w:r>
      <w:r w:rsidRPr="003814D3">
        <w:rPr>
          <w:rFonts w:ascii="Times New Roman" w:hAnsi="Times New Roman" w:cs="Times New Roman"/>
          <w:b/>
          <w:bCs/>
          <w:i/>
          <w:iCs/>
          <w:sz w:val="20"/>
          <w:szCs w:val="20"/>
        </w:rPr>
        <w:t xml:space="preserve"> and N</w:t>
      </w:r>
      <w:r w:rsidRPr="003814D3">
        <w:rPr>
          <w:rFonts w:ascii="Times New Roman" w:hAnsi="Times New Roman" w:cs="Times New Roman"/>
          <w:b/>
          <w:bCs/>
          <w:i/>
          <w:iCs/>
          <w:sz w:val="20"/>
          <w:szCs w:val="20"/>
          <w:vertAlign w:val="subscript"/>
        </w:rPr>
        <w:t>RBG.</w:t>
      </w:r>
    </w:p>
    <w:p w14:paraId="7BB796B1" w14:textId="487B584B" w:rsidR="0061332A" w:rsidRDefault="0061332A" w:rsidP="0061332A">
      <w:pPr>
        <w:spacing w:after="0" w:line="240" w:lineRule="auto"/>
        <w:jc w:val="both"/>
        <w:rPr>
          <w:rFonts w:ascii="Times New Roman" w:eastAsia="Batang" w:hAnsi="Times New Roman" w:cs="Times New Roman"/>
          <w:b/>
          <w:bCs/>
          <w:sz w:val="20"/>
          <w:szCs w:val="20"/>
          <w:lang w:eastAsia="x-none"/>
        </w:rPr>
      </w:pPr>
    </w:p>
    <w:p w14:paraId="247B2E27" w14:textId="77777777" w:rsidR="0061332A" w:rsidRDefault="0061332A" w:rsidP="0061332A">
      <w:pPr>
        <w:rPr>
          <w:rFonts w:ascii="Times New Roman" w:hAnsi="Times New Roman" w:cs="Times New Roman"/>
          <w:b/>
          <w:bCs/>
          <w:i/>
          <w:iCs/>
          <w:sz w:val="20"/>
          <w:szCs w:val="20"/>
        </w:rPr>
      </w:pPr>
      <w:r w:rsidRPr="004A03F2">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5</w:t>
      </w:r>
      <w:r w:rsidRPr="004A03F2">
        <w:rPr>
          <w:rFonts w:ascii="Times New Roman" w:hAnsi="Times New Roman" w:cs="Times New Roman"/>
          <w:b/>
          <w:bCs/>
          <w:i/>
          <w:iCs/>
          <w:sz w:val="20"/>
          <w:szCs w:val="20"/>
        </w:rPr>
        <w:t xml:space="preserve">: Support reporting of power headroom </w:t>
      </w:r>
      <w:r>
        <w:rPr>
          <w:rFonts w:ascii="Times New Roman" w:hAnsi="Times New Roman" w:cs="Times New Roman"/>
          <w:b/>
          <w:bCs/>
          <w:i/>
          <w:iCs/>
          <w:sz w:val="20"/>
          <w:szCs w:val="20"/>
        </w:rPr>
        <w:t>information applicable to a reference PUSCH using a target waveform different from waveform of actual PUSCH.</w:t>
      </w:r>
    </w:p>
    <w:p w14:paraId="24A65414" w14:textId="77777777" w:rsidR="0061332A" w:rsidRDefault="0061332A" w:rsidP="0061332A">
      <w:pPr>
        <w:pStyle w:val="ListParagraph"/>
        <w:numPr>
          <w:ilvl w:val="0"/>
          <w:numId w:val="15"/>
        </w:numPr>
        <w:ind w:left="900" w:hanging="180"/>
        <w:rPr>
          <w:rFonts w:ascii="Times New Roman" w:hAnsi="Times New Roman" w:cs="Times New Roman"/>
          <w:b/>
          <w:bCs/>
          <w:i/>
          <w:iCs/>
          <w:sz w:val="20"/>
          <w:szCs w:val="20"/>
        </w:rPr>
      </w:pPr>
      <w:r>
        <w:rPr>
          <w:rFonts w:ascii="Times New Roman" w:hAnsi="Times New Roman" w:cs="Times New Roman"/>
          <w:b/>
          <w:bCs/>
          <w:i/>
          <w:iCs/>
          <w:sz w:val="20"/>
          <w:szCs w:val="20"/>
        </w:rPr>
        <w:t>Support at least the case where reference PUSCH has same RB allocation and modulation order as actual PUSCH.</w:t>
      </w:r>
    </w:p>
    <w:p w14:paraId="3EF6FE00" w14:textId="78E631D1" w:rsidR="0061332A" w:rsidRDefault="0061332A" w:rsidP="0061332A">
      <w:pPr>
        <w:spacing w:after="0" w:line="240" w:lineRule="auto"/>
        <w:jc w:val="both"/>
        <w:rPr>
          <w:rFonts w:ascii="Times New Roman" w:eastAsia="Batang" w:hAnsi="Times New Roman" w:cs="Times New Roman"/>
          <w:b/>
          <w:bCs/>
          <w:sz w:val="20"/>
          <w:szCs w:val="20"/>
          <w:lang w:eastAsia="x-none"/>
        </w:rPr>
      </w:pPr>
    </w:p>
    <w:p w14:paraId="78AC0FE9" w14:textId="77777777" w:rsidR="0061332A" w:rsidRPr="009A3F00" w:rsidRDefault="0061332A" w:rsidP="0061332A">
      <w:pPr>
        <w:spacing w:before="240"/>
        <w:rPr>
          <w:rFonts w:ascii="Times New Roman" w:hAnsi="Times New Roman" w:cs="Times New Roman"/>
          <w:b/>
          <w:bCs/>
          <w:i/>
          <w:iCs/>
          <w:sz w:val="20"/>
          <w:szCs w:val="20"/>
        </w:rPr>
      </w:pPr>
      <w:r w:rsidRPr="009A3F00">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9A3F00">
        <w:rPr>
          <w:rFonts w:ascii="Times New Roman" w:hAnsi="Times New Roman" w:cs="Times New Roman"/>
          <w:b/>
          <w:bCs/>
          <w:i/>
          <w:iCs/>
          <w:sz w:val="20"/>
          <w:szCs w:val="20"/>
        </w:rPr>
        <w:t>: Support following triggers/conditions for the transmission of PH assuming waveform different from actual PUSCH transmission:</w:t>
      </w:r>
    </w:p>
    <w:p w14:paraId="7BEB67A9" w14:textId="3C4C7511" w:rsidR="0061332A" w:rsidRPr="009A3F00" w:rsidRDefault="0061332A" w:rsidP="0061332A">
      <w:pPr>
        <w:numPr>
          <w:ilvl w:val="0"/>
          <w:numId w:val="15"/>
        </w:numPr>
        <w:spacing w:after="0" w:line="240" w:lineRule="auto"/>
        <w:ind w:left="900" w:hanging="360"/>
        <w:jc w:val="both"/>
        <w:rPr>
          <w:rFonts w:ascii="Times New Roman" w:eastAsia="Batang" w:hAnsi="Times New Roman" w:cs="Times New Roman"/>
          <w:b/>
          <w:bCs/>
          <w:i/>
          <w:iCs/>
          <w:sz w:val="20"/>
          <w:szCs w:val="20"/>
          <w:lang w:eastAsia="x-none"/>
        </w:rPr>
      </w:pPr>
      <w:r w:rsidRPr="009A3F00">
        <w:rPr>
          <w:rFonts w:ascii="Times New Roman" w:eastAsia="Batang" w:hAnsi="Times New Roman" w:cs="Times New Roman"/>
          <w:b/>
          <w:bCs/>
          <w:i/>
          <w:iCs/>
          <w:sz w:val="20"/>
          <w:szCs w:val="20"/>
          <w:lang w:eastAsia="x-none"/>
        </w:rPr>
        <w:t>Indication (</w:t>
      </w:r>
      <w:proofErr w:type="gramStart"/>
      <w:r w:rsidRPr="009A3F00">
        <w:rPr>
          <w:rFonts w:ascii="Times New Roman" w:eastAsia="Batang" w:hAnsi="Times New Roman" w:cs="Times New Roman"/>
          <w:b/>
          <w:bCs/>
          <w:i/>
          <w:iCs/>
          <w:sz w:val="20"/>
          <w:szCs w:val="20"/>
          <w:lang w:eastAsia="x-none"/>
        </w:rPr>
        <w:t>e.g.</w:t>
      </w:r>
      <w:proofErr w:type="gramEnd"/>
      <w:r w:rsidRPr="009A3F00">
        <w:rPr>
          <w:rFonts w:ascii="Times New Roman" w:eastAsia="Batang" w:hAnsi="Times New Roman" w:cs="Times New Roman"/>
          <w:b/>
          <w:bCs/>
          <w:i/>
          <w:iCs/>
          <w:sz w:val="20"/>
          <w:szCs w:val="20"/>
          <w:lang w:eastAsia="x-none"/>
        </w:rPr>
        <w:t xml:space="preserve"> MAC CE) by the network</w:t>
      </w:r>
      <w:r>
        <w:rPr>
          <w:rFonts w:ascii="Times New Roman" w:eastAsia="Batang" w:hAnsi="Times New Roman" w:cs="Times New Roman"/>
          <w:b/>
          <w:bCs/>
          <w:i/>
          <w:iCs/>
          <w:sz w:val="20"/>
          <w:szCs w:val="20"/>
          <w:lang w:eastAsia="x-none"/>
        </w:rPr>
        <w:t>.</w:t>
      </w:r>
    </w:p>
    <w:p w14:paraId="10F4AEB7" w14:textId="64C6DE56" w:rsidR="0061332A" w:rsidRPr="009A3F00" w:rsidRDefault="0061332A" w:rsidP="0061332A">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PH becomes lower (higher) than a threshold</w:t>
      </w:r>
      <w:r>
        <w:rPr>
          <w:rFonts w:ascii="Times New Roman" w:eastAsia="Batang" w:hAnsi="Times New Roman" w:cs="Times New Roman"/>
          <w:b/>
          <w:bCs/>
          <w:i/>
          <w:iCs/>
          <w:sz w:val="20"/>
          <w:szCs w:val="20"/>
          <w:lang w:val="en-GB" w:eastAsia="x-none"/>
        </w:rPr>
        <w:t>.</w:t>
      </w:r>
    </w:p>
    <w:p w14:paraId="15DF60C0" w14:textId="77777777" w:rsidR="0061332A" w:rsidRPr="005622B7" w:rsidRDefault="0061332A" w:rsidP="0061332A">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PH difference between actual PUSCH and PUSCH transmitted with alternate waveform is higher than threshold</w:t>
      </w:r>
      <w:r>
        <w:rPr>
          <w:rFonts w:ascii="Times New Roman" w:eastAsia="Batang" w:hAnsi="Times New Roman" w:cs="Times New Roman"/>
          <w:b/>
          <w:bCs/>
          <w:i/>
          <w:iCs/>
          <w:sz w:val="20"/>
          <w:szCs w:val="20"/>
          <w:lang w:val="en-GB" w:eastAsia="x-none"/>
        </w:rPr>
        <w:t>.</w:t>
      </w:r>
      <w:r w:rsidRPr="009A3F00">
        <w:rPr>
          <w:rFonts w:ascii="Times New Roman" w:hAnsi="Times New Roman" w:cs="Times New Roman"/>
          <w:b/>
          <w:bCs/>
          <w:i/>
          <w:iCs/>
          <w:sz w:val="20"/>
          <w:szCs w:val="20"/>
        </w:rPr>
        <w:t xml:space="preserve"> </w:t>
      </w:r>
    </w:p>
    <w:p w14:paraId="3212073A" w14:textId="570B7B7E" w:rsidR="0061332A" w:rsidRDefault="0061332A" w:rsidP="0061332A">
      <w:pPr>
        <w:spacing w:after="0" w:line="240" w:lineRule="auto"/>
        <w:jc w:val="both"/>
        <w:rPr>
          <w:rFonts w:ascii="Times New Roman" w:eastAsia="Batang" w:hAnsi="Times New Roman" w:cs="Times New Roman"/>
          <w:b/>
          <w:bCs/>
          <w:sz w:val="20"/>
          <w:szCs w:val="20"/>
          <w:lang w:val="en-GB" w:eastAsia="x-none"/>
        </w:rPr>
      </w:pPr>
    </w:p>
    <w:p w14:paraId="42D833DA" w14:textId="77777777" w:rsidR="0061332A" w:rsidRPr="00CC7130" w:rsidRDefault="0061332A" w:rsidP="0061332A">
      <w:pPr>
        <w:rPr>
          <w:rFonts w:ascii="Times New Roman" w:hAnsi="Times New Roman" w:cs="Times New Roman"/>
          <w:b/>
          <w:bCs/>
          <w:i/>
          <w:iCs/>
          <w:sz w:val="20"/>
          <w:szCs w:val="20"/>
        </w:rPr>
      </w:pPr>
      <w:r w:rsidRPr="00CC7130">
        <w:rPr>
          <w:rFonts w:ascii="Times New Roman" w:hAnsi="Times New Roman" w:cs="Times New Roman"/>
          <w:b/>
          <w:bCs/>
          <w:i/>
          <w:iCs/>
          <w:sz w:val="20"/>
          <w:szCs w:val="20"/>
        </w:rPr>
        <w:t>Proposal 7: Dynamic waveform switching is configurable by bandwidth part.</w:t>
      </w:r>
    </w:p>
    <w:p w14:paraId="6E8D6E95" w14:textId="6F608478" w:rsidR="0061332A" w:rsidRPr="0061332A" w:rsidRDefault="0061332A" w:rsidP="0061332A">
      <w:pPr>
        <w:rPr>
          <w:rFonts w:ascii="Times New Roman" w:hAnsi="Times New Roman" w:cs="Times New Roman"/>
          <w:b/>
          <w:bCs/>
          <w:i/>
          <w:iCs/>
          <w:sz w:val="20"/>
          <w:szCs w:val="20"/>
        </w:rPr>
      </w:pPr>
      <w:r w:rsidRPr="0061332A">
        <w:rPr>
          <w:rFonts w:ascii="Times New Roman" w:hAnsi="Times New Roman" w:cs="Times New Roman"/>
          <w:b/>
          <w:bCs/>
          <w:i/>
          <w:iCs/>
          <w:sz w:val="20"/>
          <w:szCs w:val="20"/>
        </w:rPr>
        <w:t>Proposal 8: Presence of dynamic waveform switching field is separately configurable for DCI format 0_1 and DCI format 0_2.</w:t>
      </w:r>
    </w:p>
    <w:p w14:paraId="04DC7746" w14:textId="7DE04B78" w:rsidR="00B247A4" w:rsidRPr="00265983" w:rsidRDefault="00B247A4" w:rsidP="00B247A4">
      <w:pPr>
        <w:pStyle w:val="Heading1"/>
      </w:pPr>
      <w:r w:rsidRPr="00265983">
        <w:t>Refe</w:t>
      </w:r>
      <w:r w:rsidR="00E4647B" w:rsidRPr="00265983">
        <w:t>rences</w:t>
      </w:r>
    </w:p>
    <w:p w14:paraId="2644DA8D" w14:textId="59A08730" w:rsidR="00100768" w:rsidRPr="00E34280"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bookmarkStart w:id="3" w:name="_Ref47299212"/>
      <w:bookmarkStart w:id="4" w:name="_Ref101942192"/>
      <w:r w:rsidRPr="00E34280">
        <w:rPr>
          <w:rFonts w:ascii="Times New Roman" w:hAnsi="Times New Roman" w:cs="Times New Roman"/>
        </w:rPr>
        <w:t>RP-</w:t>
      </w:r>
      <w:bookmarkEnd w:id="2"/>
      <w:r w:rsidRPr="00E34280">
        <w:rPr>
          <w:rFonts w:ascii="Times New Roman" w:hAnsi="Times New Roman" w:cs="Times New Roman"/>
        </w:rPr>
        <w:t>22</w:t>
      </w:r>
      <w:r w:rsidR="00186327" w:rsidRPr="00E34280">
        <w:rPr>
          <w:rFonts w:ascii="Times New Roman" w:hAnsi="Times New Roman" w:cs="Times New Roman"/>
        </w:rPr>
        <w:t>1858</w:t>
      </w:r>
      <w:r w:rsidRPr="00E34280">
        <w:rPr>
          <w:rFonts w:ascii="Times New Roman" w:hAnsi="Times New Roman" w:cs="Times New Roman"/>
        </w:rPr>
        <w:t xml:space="preserve">, “Revised WID on </w:t>
      </w:r>
      <w:r w:rsidR="00186327" w:rsidRPr="00E34280">
        <w:rPr>
          <w:rFonts w:ascii="Times New Roman" w:hAnsi="Times New Roman" w:cs="Times New Roman"/>
        </w:rPr>
        <w:t>Further NR coverage enhancements</w:t>
      </w:r>
      <w:r w:rsidRPr="00E34280">
        <w:rPr>
          <w:rFonts w:ascii="Times New Roman" w:hAnsi="Times New Roman" w:cs="Times New Roman"/>
        </w:rPr>
        <w:t xml:space="preserve">”, </w:t>
      </w:r>
      <w:bookmarkEnd w:id="3"/>
      <w:r w:rsidR="00186327" w:rsidRPr="00E34280">
        <w:rPr>
          <w:rFonts w:ascii="Times New Roman" w:hAnsi="Times New Roman" w:cs="Times New Roman"/>
        </w:rPr>
        <w:t>China Telecom</w:t>
      </w:r>
      <w:r w:rsidRPr="00E34280">
        <w:rPr>
          <w:rFonts w:ascii="Times New Roman" w:hAnsi="Times New Roman" w:cs="Times New Roman"/>
        </w:rPr>
        <w:t>.</w:t>
      </w:r>
      <w:bookmarkEnd w:id="4"/>
    </w:p>
    <w:p w14:paraId="7E6F1D3E" w14:textId="6AEB4EC2" w:rsidR="00E34280" w:rsidRDefault="00E34280" w:rsidP="00E34280">
      <w:pPr>
        <w:pStyle w:val="Reference"/>
        <w:rPr>
          <w:rFonts w:ascii="Times New Roman" w:hAnsi="Times New Roman" w:cs="Times New Roman"/>
        </w:rPr>
      </w:pPr>
      <w:r w:rsidRPr="00E34280">
        <w:rPr>
          <w:rFonts w:ascii="Times New Roman" w:hAnsi="Times New Roman" w:cs="Times New Roman"/>
        </w:rPr>
        <w:lastRenderedPageBreak/>
        <w:t>R1-2</w:t>
      </w:r>
      <w:r w:rsidR="00D30ABB">
        <w:rPr>
          <w:rFonts w:ascii="Times New Roman" w:hAnsi="Times New Roman" w:cs="Times New Roman"/>
        </w:rPr>
        <w:t>302222</w:t>
      </w:r>
      <w:r>
        <w:rPr>
          <w:rFonts w:ascii="Times New Roman" w:hAnsi="Times New Roman" w:cs="Times New Roman"/>
        </w:rPr>
        <w:t>, “</w:t>
      </w:r>
      <w:r w:rsidRPr="00E34280">
        <w:rPr>
          <w:rFonts w:ascii="Times New Roman" w:hAnsi="Times New Roman" w:cs="Times New Roman"/>
        </w:rPr>
        <w:t>Summary #</w:t>
      </w:r>
      <w:r w:rsidR="00D30ABB">
        <w:rPr>
          <w:rFonts w:ascii="Times New Roman" w:hAnsi="Times New Roman" w:cs="Times New Roman"/>
        </w:rPr>
        <w:t>4</w:t>
      </w:r>
      <w:r w:rsidRPr="00E34280">
        <w:rPr>
          <w:rFonts w:ascii="Times New Roman" w:hAnsi="Times New Roman" w:cs="Times New Roman"/>
        </w:rPr>
        <w:t xml:space="preserve"> on dynamic switching between DFT-S-OFDM and CP-OFDM</w:t>
      </w:r>
      <w:r>
        <w:rPr>
          <w:rFonts w:ascii="Times New Roman" w:hAnsi="Times New Roman" w:cs="Times New Roman"/>
        </w:rPr>
        <w:t xml:space="preserve">”, </w:t>
      </w:r>
      <w:r w:rsidRPr="00E34280">
        <w:rPr>
          <w:rFonts w:ascii="Times New Roman" w:hAnsi="Times New Roman" w:cs="Times New Roman"/>
        </w:rPr>
        <w:t>Moderator (InterDigital, Inc.)</w:t>
      </w:r>
    </w:p>
    <w:p w14:paraId="2E264C5A" w14:textId="34511BB6" w:rsidR="002403B1" w:rsidRPr="002403B1" w:rsidRDefault="002403B1" w:rsidP="00E34280">
      <w:pPr>
        <w:pStyle w:val="Reference"/>
        <w:rPr>
          <w:rFonts w:ascii="Times New Roman" w:hAnsi="Times New Roman" w:cs="Times New Roman"/>
        </w:rPr>
      </w:pPr>
      <w:r w:rsidRPr="002403B1">
        <w:rPr>
          <w:rFonts w:ascii="Times New Roman" w:hAnsi="Times New Roman" w:cs="Times New Roman"/>
        </w:rPr>
        <w:t>TS38.101-1, “NR; UE radio transmiss</w:t>
      </w:r>
      <w:r>
        <w:rPr>
          <w:rFonts w:ascii="Times New Roman" w:hAnsi="Times New Roman" w:cs="Times New Roman"/>
        </w:rPr>
        <w:t>ion and reception; Part 1: Range 1 Standalone”, v17.6.0.</w:t>
      </w:r>
    </w:p>
    <w:p w14:paraId="59C514E1" w14:textId="210E2F02" w:rsidR="001920BB" w:rsidRPr="002403B1" w:rsidRDefault="001920BB" w:rsidP="00E34280">
      <w:pPr>
        <w:pStyle w:val="Reference"/>
        <w:numPr>
          <w:ilvl w:val="0"/>
          <w:numId w:val="0"/>
        </w:numPr>
        <w:rPr>
          <w:rFonts w:ascii="Times New Roman" w:hAnsi="Times New Roman" w:cs="Times New Roman"/>
        </w:rPr>
      </w:pPr>
    </w:p>
    <w:p w14:paraId="5A8C8499" w14:textId="3D20347B" w:rsidR="00E34280" w:rsidRDefault="00E34280" w:rsidP="00E34280">
      <w:pPr>
        <w:pStyle w:val="Heading1"/>
        <w:numPr>
          <w:ilvl w:val="0"/>
          <w:numId w:val="0"/>
        </w:numPr>
        <w:ind w:left="432" w:hanging="432"/>
      </w:pPr>
      <w:r>
        <w:t>Appendix: Previous agreements</w:t>
      </w:r>
    </w:p>
    <w:p w14:paraId="025C17B1" w14:textId="6D19FD85" w:rsidR="00D30ABB" w:rsidRPr="00E34280" w:rsidRDefault="00D30ABB" w:rsidP="00D30AB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2</w:t>
      </w:r>
    </w:p>
    <w:p w14:paraId="7654325F" w14:textId="77777777" w:rsidR="00D30ABB" w:rsidRPr="00D30ABB" w:rsidRDefault="00D30ABB" w:rsidP="00D30ABB">
      <w:pPr>
        <w:spacing w:after="0" w:line="240" w:lineRule="auto"/>
        <w:ind w:left="1440" w:hanging="1440"/>
        <w:rPr>
          <w:rFonts w:ascii="Times" w:eastAsia="DengXian" w:hAnsi="Times" w:cs="Times New Roman"/>
          <w:sz w:val="20"/>
          <w:szCs w:val="24"/>
          <w:highlight w:val="green"/>
          <w:lang w:val="en-GB" w:eastAsia="zh-CN"/>
        </w:rPr>
      </w:pPr>
      <w:r w:rsidRPr="00D30ABB">
        <w:rPr>
          <w:rFonts w:ascii="Times" w:eastAsia="DengXian" w:hAnsi="Times" w:cs="Times New Roman" w:hint="eastAsia"/>
          <w:sz w:val="20"/>
          <w:szCs w:val="24"/>
          <w:highlight w:val="green"/>
          <w:lang w:val="en-GB" w:eastAsia="zh-CN"/>
        </w:rPr>
        <w:t>A</w:t>
      </w:r>
      <w:r w:rsidRPr="00D30ABB">
        <w:rPr>
          <w:rFonts w:ascii="Times" w:eastAsia="DengXian" w:hAnsi="Times" w:cs="Times New Roman"/>
          <w:sz w:val="20"/>
          <w:szCs w:val="24"/>
          <w:highlight w:val="green"/>
          <w:lang w:val="en-GB" w:eastAsia="zh-CN"/>
        </w:rPr>
        <w:t>greement</w:t>
      </w:r>
    </w:p>
    <w:p w14:paraId="171D5F99" w14:textId="77777777" w:rsidR="00D30ABB" w:rsidRPr="00D30ABB" w:rsidRDefault="00D30ABB" w:rsidP="00D30ABB">
      <w:pPr>
        <w:spacing w:after="0" w:line="240" w:lineRule="auto"/>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For single TB scheduled by single DCI, support new 1-bit field for dynamic waveform indication from UL scheduling DCI.</w:t>
      </w:r>
    </w:p>
    <w:p w14:paraId="5CE93870"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Note: no change of the current size alignment procedure between UL DCI and DL DCI.</w:t>
      </w:r>
    </w:p>
    <w:p w14:paraId="7A2701F1"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458271E9" w14:textId="77777777" w:rsidR="00D30ABB" w:rsidRPr="00D30ABB" w:rsidRDefault="00D30ABB" w:rsidP="00D30ABB">
      <w:pPr>
        <w:spacing w:after="0" w:line="240" w:lineRule="auto"/>
        <w:ind w:left="1440" w:hanging="1440"/>
        <w:rPr>
          <w:rFonts w:ascii="Times" w:eastAsia="DengXian" w:hAnsi="Times" w:cs="Times New Roman" w:hint="eastAsia"/>
          <w:sz w:val="20"/>
          <w:szCs w:val="24"/>
          <w:lang w:val="en-GB" w:eastAsia="zh-CN"/>
        </w:rPr>
      </w:pPr>
    </w:p>
    <w:p w14:paraId="3858DF1F"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sz w:val="20"/>
          <w:szCs w:val="20"/>
          <w:lang w:val="en-GB" w:eastAsia="en-US"/>
        </w:rPr>
        <w:t>Conclusion</w:t>
      </w:r>
    </w:p>
    <w:p w14:paraId="44747C2E"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hint="eastAsia"/>
          <w:sz w:val="20"/>
          <w:szCs w:val="20"/>
          <w:lang w:val="en-GB" w:eastAsia="en-US"/>
        </w:rPr>
        <w:t>T</w:t>
      </w:r>
      <w:r w:rsidRPr="00D30ABB">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43CCDB56"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p>
    <w:p w14:paraId="250737ED" w14:textId="77777777" w:rsidR="00D30ABB" w:rsidRPr="00D30ABB" w:rsidRDefault="00D30ABB" w:rsidP="00D30ABB">
      <w:pPr>
        <w:spacing w:after="0" w:line="240" w:lineRule="auto"/>
        <w:jc w:val="both"/>
        <w:rPr>
          <w:rFonts w:ascii="Times New Roman" w:eastAsia="Batang" w:hAnsi="Times New Roman" w:cs="Times New Roman" w:hint="eastAsia"/>
          <w:sz w:val="20"/>
          <w:szCs w:val="20"/>
          <w:highlight w:val="green"/>
          <w:lang w:val="en-GB" w:eastAsia="x-none"/>
        </w:rPr>
      </w:pPr>
      <w:r w:rsidRPr="00D30ABB">
        <w:rPr>
          <w:rFonts w:ascii="Times New Roman" w:eastAsia="Batang" w:hAnsi="Times New Roman" w:cs="Times New Roman"/>
          <w:sz w:val="20"/>
          <w:szCs w:val="20"/>
          <w:highlight w:val="green"/>
          <w:lang w:val="en-GB" w:eastAsia="x-none"/>
        </w:rPr>
        <w:t>Agreement</w:t>
      </w:r>
    </w:p>
    <w:p w14:paraId="20F95617"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x-none"/>
        </w:rPr>
      </w:pPr>
      <w:r w:rsidRPr="00D30ABB">
        <w:rPr>
          <w:rFonts w:ascii="Times New Roman" w:eastAsia="Batang" w:hAnsi="Times New Roman" w:cs="Times New Roman"/>
          <w:sz w:val="20"/>
          <w:szCs w:val="20"/>
          <w:lang w:val="en-GB" w:eastAsia="x-none"/>
        </w:rPr>
        <w:t>Dynamic waveform switching in R18 is not applicable to PUSCH transmissions with a Type 1 configured grant.</w:t>
      </w:r>
    </w:p>
    <w:p w14:paraId="186885C7" w14:textId="77777777" w:rsidR="00D30ABB" w:rsidRPr="00D30ABB" w:rsidRDefault="00D30ABB" w:rsidP="00D30ABB">
      <w:pPr>
        <w:spacing w:after="0" w:line="240" w:lineRule="auto"/>
        <w:jc w:val="both"/>
        <w:rPr>
          <w:rFonts w:ascii="Times New Roman" w:eastAsia="Batang" w:hAnsi="Times New Roman" w:cs="Times New Roman"/>
          <w:strike/>
          <w:color w:val="FF0000"/>
          <w:sz w:val="20"/>
          <w:szCs w:val="20"/>
          <w:lang w:val="en-GB" w:eastAsia="en-US"/>
        </w:rPr>
      </w:pPr>
    </w:p>
    <w:p w14:paraId="7CE0D976" w14:textId="77777777" w:rsidR="00D30ABB" w:rsidRPr="00D30ABB" w:rsidRDefault="00D30ABB" w:rsidP="00D30ABB">
      <w:pPr>
        <w:spacing w:after="0" w:line="240" w:lineRule="auto"/>
        <w:ind w:left="1440" w:hanging="1440"/>
        <w:rPr>
          <w:rFonts w:ascii="Times" w:eastAsia="DengXian" w:hAnsi="Times" w:cs="Times New Roman" w:hint="eastAsia"/>
          <w:sz w:val="20"/>
          <w:szCs w:val="24"/>
          <w:lang w:val="en-GB" w:eastAsia="zh-CN"/>
        </w:rPr>
      </w:pPr>
      <w:r w:rsidRPr="00D30ABB">
        <w:rPr>
          <w:rFonts w:ascii="Times" w:eastAsia="DengXian" w:hAnsi="Times" w:cs="Times New Roman"/>
          <w:sz w:val="20"/>
          <w:szCs w:val="24"/>
          <w:lang w:val="en-GB" w:eastAsia="zh-CN"/>
        </w:rPr>
        <w:t>Conclusion</w:t>
      </w:r>
    </w:p>
    <w:p w14:paraId="59039095" w14:textId="77777777" w:rsidR="00D30ABB" w:rsidRPr="00D30ABB" w:rsidRDefault="00D30ABB" w:rsidP="00D30ABB">
      <w:pPr>
        <w:spacing w:after="0" w:line="240" w:lineRule="auto"/>
        <w:jc w:val="both"/>
        <w:rPr>
          <w:rFonts w:ascii="Times New Roman" w:eastAsia="Batang" w:hAnsi="Times New Roman" w:cs="Times New Roman"/>
          <w:color w:val="000000"/>
          <w:sz w:val="20"/>
          <w:szCs w:val="20"/>
          <w:lang w:val="en-GB" w:eastAsia="en-US"/>
        </w:rPr>
      </w:pPr>
      <w:r w:rsidRPr="00D30ABB">
        <w:rPr>
          <w:rFonts w:ascii="Times New Roman" w:eastAsia="Batang" w:hAnsi="Times New Roman" w:cs="Times New Roman"/>
          <w:sz w:val="20"/>
          <w:szCs w:val="20"/>
          <w:lang w:val="en-GB" w:eastAsia="en-US"/>
        </w:rPr>
        <w:t>The d</w:t>
      </w:r>
      <w:r w:rsidRPr="00D30ABB">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4BFD9FE0" w14:textId="77777777" w:rsidR="00D30ABB" w:rsidRDefault="00D30ABB" w:rsidP="009B0C4A">
      <w:pPr>
        <w:rPr>
          <w:rFonts w:ascii="Times New Roman" w:hAnsi="Times New Roman" w:cs="Times New Roman"/>
          <w:u w:val="single"/>
          <w:lang w:val="en-GB" w:eastAsia="zh-CN"/>
        </w:rPr>
      </w:pPr>
    </w:p>
    <w:p w14:paraId="2BA1EDAE" w14:textId="6E960F67" w:rsidR="009B0C4A" w:rsidRPr="00E34280" w:rsidRDefault="009B0C4A" w:rsidP="009B0C4A">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1</w:t>
      </w:r>
    </w:p>
    <w:p w14:paraId="47721616" w14:textId="77777777" w:rsidR="009B0C4A" w:rsidRPr="009B0C4A" w:rsidRDefault="009B0C4A" w:rsidP="009B0C4A">
      <w:pPr>
        <w:spacing w:after="0" w:line="240" w:lineRule="auto"/>
        <w:jc w:val="both"/>
        <w:rPr>
          <w:rFonts w:ascii="Times New Roman" w:eastAsia="Batang" w:hAnsi="Times New Roman" w:cs="Times New Roman"/>
          <w:b/>
          <w:bCs/>
          <w:sz w:val="20"/>
          <w:szCs w:val="20"/>
          <w:highlight w:val="green"/>
          <w:lang w:val="en-GB" w:eastAsia="en-US"/>
        </w:rPr>
      </w:pPr>
      <w:r w:rsidRPr="009B0C4A">
        <w:rPr>
          <w:rFonts w:ascii="Times New Roman" w:eastAsia="Batang" w:hAnsi="Times New Roman" w:cs="Times New Roman"/>
          <w:b/>
          <w:bCs/>
          <w:sz w:val="20"/>
          <w:szCs w:val="20"/>
          <w:highlight w:val="green"/>
          <w:lang w:val="en-GB" w:eastAsia="en-US"/>
        </w:rPr>
        <w:t>Agreement</w:t>
      </w:r>
    </w:p>
    <w:p w14:paraId="7EC62793" w14:textId="77777777" w:rsidR="009B0C4A" w:rsidRPr="009B0C4A" w:rsidRDefault="009B0C4A" w:rsidP="009B0C4A">
      <w:pPr>
        <w:spacing w:after="0" w:line="240" w:lineRule="auto"/>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b/>
          <w:bCs/>
          <w:sz w:val="20"/>
          <w:szCs w:val="20"/>
          <w:lang w:val="en-GB" w:eastAsia="zh-CN"/>
        </w:rPr>
        <w:t xml:space="preserve">For DCI based solution, </w:t>
      </w:r>
    </w:p>
    <w:p w14:paraId="12E92D96" w14:textId="77777777" w:rsidR="009B0C4A" w:rsidRPr="009B0C4A" w:rsidRDefault="009B0C4A" w:rsidP="009B0C4A">
      <w:pPr>
        <w:numPr>
          <w:ilvl w:val="0"/>
          <w:numId w:val="18"/>
        </w:num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sidRPr="009B0C4A">
        <w:rPr>
          <w:rFonts w:ascii="Times New Roman" w:eastAsia="Batang" w:hAnsi="Times New Roman" w:cs="Times New Roman"/>
          <w:sz w:val="20"/>
          <w:szCs w:val="20"/>
          <w:lang w:val="en-GB" w:eastAsia="en-US"/>
        </w:rPr>
        <w:t>DCI</w:t>
      </w:r>
      <w:proofErr w:type="gramEnd"/>
    </w:p>
    <w:p w14:paraId="16869EA6" w14:textId="77777777" w:rsidR="009B0C4A" w:rsidRPr="009B0C4A" w:rsidRDefault="009B0C4A" w:rsidP="009B0C4A">
      <w:pPr>
        <w:spacing w:after="0" w:line="240" w:lineRule="auto"/>
        <w:ind w:left="420"/>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 xml:space="preserve">Note: “Supported dynamically scheduled PUSCH” is to be confirmed in further discussion </w:t>
      </w:r>
    </w:p>
    <w:p w14:paraId="458100E6" w14:textId="77777777" w:rsidR="009B0C4A" w:rsidRPr="009B0C4A" w:rsidRDefault="009B0C4A" w:rsidP="009B0C4A">
      <w:pPr>
        <w:spacing w:after="0" w:line="240" w:lineRule="auto"/>
        <w:ind w:left="420"/>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hint="eastAsia"/>
          <w:sz w:val="20"/>
          <w:szCs w:val="20"/>
          <w:lang w:val="en-GB" w:eastAsia="zh-CN"/>
        </w:rPr>
        <w:t>N</w:t>
      </w:r>
      <w:r w:rsidRPr="009B0C4A">
        <w:rPr>
          <w:rFonts w:ascii="Times New Roman" w:eastAsia="DengXian" w:hAnsi="Times New Roman" w:cs="Times New Roman"/>
          <w:sz w:val="20"/>
          <w:szCs w:val="20"/>
          <w:lang w:val="en-GB" w:eastAsia="zh-CN"/>
        </w:rPr>
        <w:t>ote: It does not imply that the waveform switching indication applies to other transmission or not</w:t>
      </w:r>
    </w:p>
    <w:p w14:paraId="010C530C" w14:textId="77777777" w:rsidR="009B0C4A" w:rsidRPr="009B0C4A" w:rsidRDefault="009B0C4A" w:rsidP="009B0C4A">
      <w:pPr>
        <w:numPr>
          <w:ilvl w:val="0"/>
          <w:numId w:val="18"/>
        </w:num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Indication from non-UL scheduling DCI is not supported.</w:t>
      </w:r>
    </w:p>
    <w:p w14:paraId="50DA9E84" w14:textId="77777777" w:rsidR="009B0C4A" w:rsidRPr="009B0C4A" w:rsidRDefault="009B0C4A" w:rsidP="009B0C4A">
      <w:p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Note: the working assumption made in RAN1#110b-e for “</w:t>
      </w:r>
      <w:r w:rsidRPr="009B0C4A">
        <w:rPr>
          <w:rFonts w:ascii="Times New Roman" w:eastAsia="Batang" w:hAnsi="Times New Roman" w:cs="Times New Roman"/>
          <w:sz w:val="20"/>
          <w:szCs w:val="20"/>
          <w:lang w:val="en-GB" w:eastAsia="en-US"/>
        </w:rPr>
        <w:t>Support at least one of the following options for the dynamic waveform indication in R18</w:t>
      </w:r>
      <w:r w:rsidRPr="009B0C4A">
        <w:rPr>
          <w:rFonts w:ascii="Times" w:eastAsia="Batang" w:hAnsi="Times" w:cs="Times New Roman"/>
          <w:sz w:val="20"/>
          <w:szCs w:val="24"/>
          <w:lang w:val="en-GB" w:eastAsia="x-none"/>
        </w:rPr>
        <w:t>” does not need to be confirmed</w:t>
      </w:r>
    </w:p>
    <w:p w14:paraId="6E001FC5" w14:textId="77777777" w:rsidR="009B0C4A" w:rsidRPr="009B0C4A" w:rsidRDefault="009B0C4A" w:rsidP="009B0C4A">
      <w:pPr>
        <w:spacing w:after="0" w:line="240" w:lineRule="auto"/>
        <w:rPr>
          <w:rFonts w:ascii="Times" w:eastAsia="Batang" w:hAnsi="Times" w:cs="Times New Roman"/>
          <w:sz w:val="20"/>
          <w:szCs w:val="24"/>
          <w:lang w:val="en-GB" w:eastAsia="x-none"/>
        </w:rPr>
      </w:pPr>
    </w:p>
    <w:p w14:paraId="15CFAA80" w14:textId="77777777" w:rsidR="009B0C4A" w:rsidRPr="009B0C4A" w:rsidRDefault="009B0C4A" w:rsidP="009B0C4A">
      <w:pPr>
        <w:tabs>
          <w:tab w:val="left" w:pos="3843"/>
        </w:tabs>
        <w:spacing w:after="0" w:line="240" w:lineRule="auto"/>
        <w:rPr>
          <w:rFonts w:ascii="Times" w:eastAsia="Batang" w:hAnsi="Times" w:cs="Times New Roman"/>
          <w:sz w:val="20"/>
          <w:szCs w:val="24"/>
          <w:highlight w:val="darkYellow"/>
          <w:lang w:val="en-GB" w:eastAsia="x-none"/>
        </w:rPr>
      </w:pPr>
      <w:r w:rsidRPr="009B0C4A">
        <w:rPr>
          <w:rFonts w:ascii="Times" w:eastAsia="Batang" w:hAnsi="Times" w:cs="Times New Roman"/>
          <w:sz w:val="20"/>
          <w:szCs w:val="24"/>
          <w:highlight w:val="darkYellow"/>
          <w:lang w:val="en-GB" w:eastAsia="x-none"/>
        </w:rPr>
        <w:t>Working Assumption</w:t>
      </w:r>
    </w:p>
    <w:p w14:paraId="5ACCB38F" w14:textId="77777777" w:rsidR="009B0C4A" w:rsidRPr="009B0C4A" w:rsidRDefault="009B0C4A" w:rsidP="009B0C4A">
      <w:pPr>
        <w:spacing w:after="0" w:line="240" w:lineRule="auto"/>
        <w:rPr>
          <w:rFonts w:ascii="Times" w:eastAsia="DengXian" w:hAnsi="Times" w:cs="Times New Roman"/>
          <w:sz w:val="20"/>
          <w:szCs w:val="24"/>
          <w:lang w:val="en-GB" w:eastAsia="zh-CN"/>
        </w:rPr>
      </w:pPr>
      <w:bookmarkStart w:id="5" w:name="_Hlk127399401"/>
      <w:r w:rsidRPr="009B0C4A">
        <w:rPr>
          <w:rFonts w:ascii="Times" w:eastAsia="DengXian" w:hAnsi="Times" w:cs="Times New Roman"/>
          <w:sz w:val="20"/>
          <w:szCs w:val="24"/>
          <w:lang w:val="en-GB" w:eastAsia="zh-CN"/>
        </w:rPr>
        <w:t xml:space="preserve">Support new 1-bit field for dynamic waveform indication from UL scheduling </w:t>
      </w:r>
      <w:proofErr w:type="gramStart"/>
      <w:r w:rsidRPr="009B0C4A">
        <w:rPr>
          <w:rFonts w:ascii="Times" w:eastAsia="DengXian" w:hAnsi="Times" w:cs="Times New Roman"/>
          <w:sz w:val="20"/>
          <w:szCs w:val="24"/>
          <w:lang w:val="en-GB" w:eastAsia="zh-CN"/>
        </w:rPr>
        <w:t>DCI</w:t>
      </w:r>
      <w:proofErr w:type="gramEnd"/>
    </w:p>
    <w:bookmarkEnd w:id="5"/>
    <w:p w14:paraId="7A116497" w14:textId="77777777" w:rsidR="009B0C4A" w:rsidRPr="009B0C4A" w:rsidRDefault="009B0C4A" w:rsidP="009B0C4A">
      <w:pPr>
        <w:numPr>
          <w:ilvl w:val="0"/>
          <w:numId w:val="15"/>
        </w:numPr>
        <w:spacing w:after="0" w:line="240" w:lineRule="auto"/>
        <w:rPr>
          <w:rFonts w:ascii="Times" w:eastAsia="DengXian" w:hAnsi="Times" w:cs="Times New Roman"/>
          <w:sz w:val="20"/>
          <w:szCs w:val="24"/>
          <w:lang w:val="en-GB" w:eastAsia="zh-CN"/>
        </w:rPr>
      </w:pPr>
      <w:r w:rsidRPr="009B0C4A">
        <w:rPr>
          <w:rFonts w:ascii="Times" w:eastAsia="DengXian" w:hAnsi="Times" w:cs="Times New Roman"/>
          <w:sz w:val="20"/>
          <w:szCs w:val="24"/>
          <w:lang w:val="en-GB" w:eastAsia="zh-CN"/>
        </w:rPr>
        <w:t>Note: no change of the current size alignment procedure between UL DCI and DL DCI</w:t>
      </w:r>
    </w:p>
    <w:p w14:paraId="084CE76D" w14:textId="77777777" w:rsidR="009B0C4A" w:rsidRPr="009B0C4A" w:rsidRDefault="009B0C4A" w:rsidP="009B0C4A">
      <w:pPr>
        <w:tabs>
          <w:tab w:val="left" w:pos="3843"/>
        </w:tabs>
        <w:spacing w:after="0" w:line="240" w:lineRule="auto"/>
        <w:rPr>
          <w:rFonts w:ascii="Times" w:eastAsia="Batang" w:hAnsi="Times" w:cs="Times New Roman"/>
          <w:sz w:val="20"/>
          <w:szCs w:val="24"/>
          <w:lang w:val="en-GB" w:eastAsia="x-none"/>
        </w:rPr>
      </w:pPr>
    </w:p>
    <w:p w14:paraId="0956E9BD" w14:textId="77777777" w:rsidR="009B0C4A" w:rsidRPr="009B0C4A" w:rsidRDefault="009B0C4A" w:rsidP="009B0C4A">
      <w:pPr>
        <w:spacing w:after="0" w:line="240" w:lineRule="auto"/>
        <w:ind w:left="720"/>
        <w:jc w:val="both"/>
        <w:rPr>
          <w:rFonts w:ascii="Times New Roman" w:eastAsia="Batang" w:hAnsi="Times New Roman" w:cs="Times New Roman"/>
          <w:sz w:val="20"/>
          <w:szCs w:val="20"/>
          <w:lang w:val="en-GB" w:eastAsia="x-none"/>
        </w:rPr>
      </w:pPr>
    </w:p>
    <w:p w14:paraId="6651A06B" w14:textId="77777777" w:rsidR="009B0C4A" w:rsidRPr="009B0C4A" w:rsidRDefault="009B0C4A" w:rsidP="009B0C4A">
      <w:pPr>
        <w:spacing w:after="0" w:line="240" w:lineRule="auto"/>
        <w:jc w:val="both"/>
        <w:rPr>
          <w:rFonts w:ascii="Times New Roman" w:eastAsia="Batang" w:hAnsi="Times New Roman" w:cs="Times New Roman"/>
          <w:sz w:val="20"/>
          <w:szCs w:val="20"/>
          <w:highlight w:val="green"/>
          <w:lang w:val="en-GB" w:eastAsia="x-none"/>
        </w:rPr>
      </w:pPr>
      <w:r w:rsidRPr="009B0C4A">
        <w:rPr>
          <w:rFonts w:ascii="Times New Roman" w:eastAsia="Batang" w:hAnsi="Times New Roman" w:cs="Times New Roman" w:hint="eastAsia"/>
          <w:sz w:val="20"/>
          <w:szCs w:val="20"/>
          <w:highlight w:val="green"/>
          <w:lang w:val="en-GB" w:eastAsia="x-none"/>
        </w:rPr>
        <w:t>A</w:t>
      </w:r>
      <w:r w:rsidRPr="009B0C4A">
        <w:rPr>
          <w:rFonts w:ascii="Times New Roman" w:eastAsia="Batang" w:hAnsi="Times New Roman" w:cs="Times New Roman"/>
          <w:sz w:val="20"/>
          <w:szCs w:val="20"/>
          <w:highlight w:val="green"/>
          <w:lang w:val="en-GB" w:eastAsia="x-none"/>
        </w:rPr>
        <w:t>greement</w:t>
      </w:r>
    </w:p>
    <w:p w14:paraId="648421E1" w14:textId="77777777" w:rsidR="009B0C4A" w:rsidRPr="009B0C4A" w:rsidRDefault="009B0C4A" w:rsidP="009B0C4A">
      <w:p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C149BFD"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Reporting power headroom related information based on </w:t>
      </w:r>
      <w:proofErr w:type="spellStart"/>
      <w:proofErr w:type="gramStart"/>
      <w:r w:rsidRPr="009B0C4A">
        <w:rPr>
          <w:rFonts w:ascii="Times New Roman" w:eastAsia="Batang" w:hAnsi="Times New Roman" w:cs="Times New Roman"/>
          <w:sz w:val="20"/>
          <w:szCs w:val="20"/>
          <w:lang w:val="en-GB" w:eastAsia="x-none"/>
        </w:rPr>
        <w:t>P</w:t>
      </w:r>
      <w:r w:rsidRPr="009B0C4A">
        <w:rPr>
          <w:rFonts w:ascii="Times New Roman" w:eastAsia="Batang" w:hAnsi="Times New Roman" w:cs="Times New Roman"/>
          <w:sz w:val="20"/>
          <w:szCs w:val="20"/>
          <w:vertAlign w:val="subscript"/>
          <w:lang w:val="en-GB" w:eastAsia="x-none"/>
        </w:rPr>
        <w:t>CMAX,f</w:t>
      </w:r>
      <w:proofErr w:type="gramEnd"/>
      <w:r w:rsidRPr="009B0C4A">
        <w:rPr>
          <w:rFonts w:ascii="Times New Roman" w:eastAsia="Batang" w:hAnsi="Times New Roman" w:cs="Times New Roman"/>
          <w:sz w:val="20"/>
          <w:szCs w:val="20"/>
          <w:vertAlign w:val="subscript"/>
          <w:lang w:val="en-GB" w:eastAsia="x-none"/>
        </w:rPr>
        <w:t>,c</w:t>
      </w:r>
      <w:proofErr w:type="spellEnd"/>
      <w:r w:rsidRPr="009B0C4A">
        <w:rPr>
          <w:rFonts w:ascii="Times New Roman" w:eastAsia="Batang" w:hAnsi="Times New Roman" w:cs="Times New Roman"/>
          <w:sz w:val="20"/>
          <w:szCs w:val="20"/>
          <w:lang w:val="en-GB" w:eastAsia="x-none"/>
        </w:rPr>
        <w:t xml:space="preserve"> applicable to a target waveform </w:t>
      </w:r>
    </w:p>
    <w:p w14:paraId="7DB11E4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Target waveform can be same or different from waveform of an actual PUSCH </w:t>
      </w:r>
      <w:proofErr w:type="gramStart"/>
      <w:r w:rsidRPr="009B0C4A">
        <w:rPr>
          <w:rFonts w:ascii="Times New Roman" w:eastAsia="Batang" w:hAnsi="Times New Roman" w:cs="Times New Roman"/>
          <w:sz w:val="20"/>
          <w:szCs w:val="20"/>
          <w:lang w:val="en-GB" w:eastAsia="x-none"/>
        </w:rPr>
        <w:t>transmission</w:t>
      </w:r>
      <w:proofErr w:type="gramEnd"/>
    </w:p>
    <w:p w14:paraId="0EE3CD82"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target RB allocation and/or target modulation order can be same or different from respective properties of an actual PUSCH </w:t>
      </w:r>
      <w:proofErr w:type="gramStart"/>
      <w:r w:rsidRPr="009B0C4A">
        <w:rPr>
          <w:rFonts w:ascii="Times New Roman" w:eastAsia="Batang" w:hAnsi="Times New Roman" w:cs="Times New Roman"/>
          <w:sz w:val="20"/>
          <w:szCs w:val="20"/>
          <w:lang w:val="en-GB" w:eastAsia="x-none"/>
        </w:rPr>
        <w:t>transmission</w:t>
      </w:r>
      <w:proofErr w:type="gramEnd"/>
      <w:r w:rsidRPr="009B0C4A">
        <w:rPr>
          <w:rFonts w:ascii="Times New Roman" w:eastAsia="Batang" w:hAnsi="Times New Roman" w:cs="Times New Roman"/>
          <w:sz w:val="20"/>
          <w:szCs w:val="20"/>
          <w:lang w:val="en-GB" w:eastAsia="x-none"/>
        </w:rPr>
        <w:t xml:space="preserve"> </w:t>
      </w:r>
    </w:p>
    <w:p w14:paraId="544FB8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FFS determination of target waveform, target RB allocation, target modulation order</w:t>
      </w:r>
    </w:p>
    <w:p w14:paraId="1170D894"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lastRenderedPageBreak/>
        <w:t xml:space="preserve">FFS details, e.g. report </w:t>
      </w:r>
      <w:proofErr w:type="spellStart"/>
      <w:proofErr w:type="gramStart"/>
      <w:r w:rsidRPr="009B0C4A">
        <w:rPr>
          <w:rFonts w:ascii="Times New Roman" w:eastAsia="Batang" w:hAnsi="Times New Roman" w:cs="Times New Roman"/>
          <w:sz w:val="20"/>
          <w:szCs w:val="20"/>
          <w:lang w:val="en-GB" w:eastAsia="x-none"/>
        </w:rPr>
        <w:t>P</w:t>
      </w:r>
      <w:r w:rsidRPr="009B0C4A">
        <w:rPr>
          <w:rFonts w:ascii="Times New Roman" w:eastAsia="Batang" w:hAnsi="Times New Roman" w:cs="Times New Roman"/>
          <w:sz w:val="20"/>
          <w:szCs w:val="20"/>
          <w:vertAlign w:val="subscript"/>
          <w:lang w:val="en-GB" w:eastAsia="x-none"/>
        </w:rPr>
        <w:t>CMAX,f</w:t>
      </w:r>
      <w:proofErr w:type="gramEnd"/>
      <w:r w:rsidRPr="009B0C4A">
        <w:rPr>
          <w:rFonts w:ascii="Times New Roman" w:eastAsia="Batang" w:hAnsi="Times New Roman" w:cs="Times New Roman"/>
          <w:sz w:val="20"/>
          <w:szCs w:val="20"/>
          <w:vertAlign w:val="subscript"/>
          <w:lang w:val="en-GB" w:eastAsia="x-none"/>
        </w:rPr>
        <w:t>,c</w:t>
      </w:r>
      <w:proofErr w:type="spellEnd"/>
      <w:r w:rsidRPr="009B0C4A">
        <w:rPr>
          <w:rFonts w:ascii="Times New Roman" w:eastAsia="Batang" w:hAnsi="Times New Roman" w:cs="Times New Roman"/>
          <w:sz w:val="20"/>
          <w:szCs w:val="20"/>
          <w:lang w:val="en-GB" w:eastAsia="x-none"/>
        </w:rPr>
        <w:t xml:space="preserve"> or Type 1 power headroom for a waveform, or difference thereof between waveforms</w:t>
      </w:r>
    </w:p>
    <w:p w14:paraId="31316C46"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triggering enhancements, e.g.</w:t>
      </w:r>
    </w:p>
    <w:p w14:paraId="5013905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Network-triggered PHR</w:t>
      </w:r>
    </w:p>
    <w:p w14:paraId="199574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PH becomes lower (higher) than a </w:t>
      </w:r>
      <w:proofErr w:type="gramStart"/>
      <w:r w:rsidRPr="009B0C4A">
        <w:rPr>
          <w:rFonts w:ascii="Times New Roman" w:eastAsia="Batang" w:hAnsi="Times New Roman" w:cs="Times New Roman"/>
          <w:sz w:val="20"/>
          <w:szCs w:val="20"/>
          <w:lang w:val="en-GB" w:eastAsia="x-none"/>
        </w:rPr>
        <w:t>threshold</w:t>
      </w:r>
      <w:proofErr w:type="gramEnd"/>
    </w:p>
    <w:p w14:paraId="15ADFD51"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PHR triggered by waveform </w:t>
      </w:r>
      <w:proofErr w:type="gramStart"/>
      <w:r w:rsidRPr="009B0C4A">
        <w:rPr>
          <w:rFonts w:ascii="Times New Roman" w:eastAsia="Batang" w:hAnsi="Times New Roman" w:cs="Times New Roman"/>
          <w:sz w:val="20"/>
          <w:szCs w:val="20"/>
          <w:lang w:val="en-GB" w:eastAsia="x-none"/>
        </w:rPr>
        <w:t>switching</w:t>
      </w:r>
      <w:proofErr w:type="gramEnd"/>
    </w:p>
    <w:p w14:paraId="4EDBCC0A"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Reporting of recommended waveform or request to switch </w:t>
      </w:r>
      <w:proofErr w:type="gramStart"/>
      <w:r w:rsidRPr="009B0C4A">
        <w:rPr>
          <w:rFonts w:ascii="Times New Roman" w:eastAsia="Batang" w:hAnsi="Times New Roman" w:cs="Times New Roman"/>
          <w:sz w:val="20"/>
          <w:szCs w:val="20"/>
          <w:lang w:val="en-GB" w:eastAsia="x-none"/>
        </w:rPr>
        <w:t>waveform</w:t>
      </w:r>
      <w:proofErr w:type="gramEnd"/>
    </w:p>
    <w:p w14:paraId="612F7DA3"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Other solutions not </w:t>
      </w:r>
      <w:proofErr w:type="gramStart"/>
      <w:r w:rsidRPr="009B0C4A">
        <w:rPr>
          <w:rFonts w:ascii="Times New Roman" w:eastAsia="Batang" w:hAnsi="Times New Roman" w:cs="Times New Roman"/>
          <w:sz w:val="20"/>
          <w:szCs w:val="20"/>
          <w:lang w:val="en-GB" w:eastAsia="x-none"/>
        </w:rPr>
        <w:t>precluded</w:t>
      </w:r>
      <w:proofErr w:type="gramEnd"/>
    </w:p>
    <w:p w14:paraId="01C98938" w14:textId="77777777" w:rsidR="009B0C4A" w:rsidRDefault="009B0C4A" w:rsidP="00E34280">
      <w:pPr>
        <w:rPr>
          <w:rFonts w:ascii="Times New Roman" w:hAnsi="Times New Roman" w:cs="Times New Roman"/>
          <w:u w:val="single"/>
          <w:lang w:val="en-GB" w:eastAsia="zh-CN"/>
        </w:rPr>
      </w:pPr>
    </w:p>
    <w:p w14:paraId="55FD0926" w14:textId="5A120EAB" w:rsidR="00E34280" w:rsidRPr="00E34280" w:rsidRDefault="00E34280" w:rsidP="00E34280">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20CD27F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798263F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Dynamic waveform switching enhancement in R18 is only applicable to PUSCH channel.</w:t>
      </w:r>
    </w:p>
    <w:p w14:paraId="1A4156D8"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57AD4FCB" w14:textId="77777777" w:rsidR="00E34280" w:rsidRPr="00D01BBD" w:rsidRDefault="00E34280" w:rsidP="00E34280">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2EDB08D9" w14:textId="77777777" w:rsidR="00E34280" w:rsidRPr="00D01BBD" w:rsidRDefault="00E34280" w:rsidP="00E34280">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23EF281A" w14:textId="77777777" w:rsidR="00E34280" w:rsidRPr="00D01BBD" w:rsidRDefault="00E34280" w:rsidP="00E34280">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28E23AEC"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09FB4289"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Alt 1-B: Reuse existing field in scheduling </w:t>
      </w:r>
      <w:proofErr w:type="gramStart"/>
      <w:r w:rsidRPr="00D01BBD">
        <w:rPr>
          <w:rFonts w:ascii="Times New Roman" w:eastAsia="Batang" w:hAnsi="Times New Roman" w:cs="Times New Roman"/>
          <w:color w:val="000000"/>
          <w:sz w:val="20"/>
          <w:szCs w:val="20"/>
          <w:lang w:val="en-GB" w:eastAsia="x-none"/>
        </w:rPr>
        <w:t>DCI</w:t>
      </w:r>
      <w:proofErr w:type="gramEnd"/>
    </w:p>
    <w:p w14:paraId="07342A3C"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7744F69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Add one column to TDRA </w:t>
      </w:r>
      <w:proofErr w:type="gramStart"/>
      <w:r w:rsidRPr="00D01BBD">
        <w:rPr>
          <w:rFonts w:ascii="Times New Roman" w:eastAsia="Batang" w:hAnsi="Times New Roman" w:cs="Times New Roman"/>
          <w:color w:val="000000"/>
          <w:sz w:val="20"/>
          <w:szCs w:val="20"/>
          <w:lang w:val="en-GB" w:eastAsia="x-none"/>
        </w:rPr>
        <w:t>table</w:t>
      </w:r>
      <w:proofErr w:type="gramEnd"/>
    </w:p>
    <w:p w14:paraId="2BB4106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35E6702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Other solutions not </w:t>
      </w:r>
      <w:proofErr w:type="gramStart"/>
      <w:r w:rsidRPr="00D01BBD">
        <w:rPr>
          <w:rFonts w:ascii="Times New Roman" w:eastAsia="Batang" w:hAnsi="Times New Roman" w:cs="Times New Roman"/>
          <w:color w:val="000000"/>
          <w:sz w:val="20"/>
          <w:szCs w:val="20"/>
          <w:lang w:val="en-GB" w:eastAsia="x-none"/>
        </w:rPr>
        <w:t>precluded</w:t>
      </w:r>
      <w:proofErr w:type="gramEnd"/>
    </w:p>
    <w:p w14:paraId="646A34A1"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5971EC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0298B51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37685F9E"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Location of RB allocation within carrier and the associated MPR</w:t>
      </w:r>
    </w:p>
    <w:p w14:paraId="3A28FA95"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5121E9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proofErr w:type="spellStart"/>
      <w:proofErr w:type="gramStart"/>
      <w:r w:rsidRPr="00D01BBD">
        <w:rPr>
          <w:rFonts w:ascii="Times New Roman" w:eastAsia="Batang" w:hAnsi="Times New Roman" w:cs="Times New Roman"/>
          <w:color w:val="000000"/>
          <w:sz w:val="20"/>
          <w:szCs w:val="20"/>
          <w:lang w:val="en-GB" w:eastAsia="x-none"/>
        </w:rPr>
        <w:t>TBoMS</w:t>
      </w:r>
      <w:proofErr w:type="spellEnd"/>
      <w:proofErr w:type="gramEnd"/>
    </w:p>
    <w:p w14:paraId="1D15A4EB"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626498D8"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48488FA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2BAE25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7688F432"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Other types of scheduling information not </w:t>
      </w:r>
      <w:proofErr w:type="gramStart"/>
      <w:r w:rsidRPr="00D01BBD">
        <w:rPr>
          <w:rFonts w:ascii="Times New Roman" w:eastAsia="Batang" w:hAnsi="Times New Roman" w:cs="Times New Roman"/>
          <w:color w:val="000000"/>
          <w:sz w:val="20"/>
          <w:szCs w:val="20"/>
          <w:lang w:val="en-GB" w:eastAsia="x-none"/>
        </w:rPr>
        <w:t>precluded</w:t>
      </w:r>
      <w:proofErr w:type="gramEnd"/>
    </w:p>
    <w:p w14:paraId="7F0D19E5"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Indicated waveform applies at least to the scheduled PUSCH </w:t>
      </w:r>
      <w:proofErr w:type="gramStart"/>
      <w:r w:rsidRPr="00D01BBD">
        <w:rPr>
          <w:rFonts w:ascii="Times New Roman" w:eastAsia="Batang" w:hAnsi="Times New Roman" w:cs="Times New Roman"/>
          <w:color w:val="000000"/>
          <w:sz w:val="20"/>
          <w:szCs w:val="20"/>
          <w:lang w:val="en-GB" w:eastAsia="x-none"/>
        </w:rPr>
        <w:t>transmission</w:t>
      </w:r>
      <w:proofErr w:type="gramEnd"/>
    </w:p>
    <w:p w14:paraId="34A77096"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1696F0D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7A2A42D"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w:t>
      </w:r>
      <w:proofErr w:type="gramStart"/>
      <w:r w:rsidRPr="00D01BBD">
        <w:rPr>
          <w:rFonts w:ascii="Times New Roman" w:eastAsia="Batang" w:hAnsi="Times New Roman" w:cs="Times New Roman"/>
          <w:color w:val="000000"/>
          <w:sz w:val="20"/>
          <w:szCs w:val="20"/>
          <w:lang w:val="en-GB" w:eastAsia="x-none"/>
        </w:rPr>
        <w:t>e.g.</w:t>
      </w:r>
      <w:proofErr w:type="gramEnd"/>
      <w:r w:rsidRPr="00D01BBD">
        <w:rPr>
          <w:rFonts w:ascii="Times New Roman" w:eastAsia="Batang" w:hAnsi="Times New Roman" w:cs="Times New Roman"/>
          <w:color w:val="000000"/>
          <w:sz w:val="20"/>
          <w:szCs w:val="20"/>
          <w:lang w:val="en-GB" w:eastAsia="x-none"/>
        </w:rPr>
        <w:t xml:space="preserve"> PDCCH occasion, /RNTI, /Search space of the scheduling DCI, latest PHR reported by the UE, etc.)</w:t>
      </w:r>
    </w:p>
    <w:p w14:paraId="75812909" w14:textId="77777777" w:rsidR="00E34280" w:rsidRPr="00D01BBD" w:rsidRDefault="00E34280" w:rsidP="00E34280">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7710448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w:t>
      </w:r>
      <w:proofErr w:type="gramStart"/>
      <w:r w:rsidRPr="00D01BBD">
        <w:rPr>
          <w:rFonts w:ascii="Times New Roman" w:eastAsia="Batang" w:hAnsi="Times New Roman" w:cs="Times New Roman"/>
          <w:color w:val="000000"/>
          <w:sz w:val="20"/>
          <w:szCs w:val="20"/>
          <w:lang w:val="en-GB" w:eastAsia="x-none"/>
        </w:rPr>
        <w:t>e.g.</w:t>
      </w:r>
      <w:proofErr w:type="gramEnd"/>
      <w:r w:rsidRPr="00D01BBD">
        <w:rPr>
          <w:rFonts w:ascii="Times New Roman" w:eastAsia="Batang" w:hAnsi="Times New Roman" w:cs="Times New Roman"/>
          <w:color w:val="000000"/>
          <w:sz w:val="20"/>
          <w:szCs w:val="20"/>
          <w:lang w:val="en-GB" w:eastAsia="x-none"/>
        </w:rPr>
        <w:t xml:space="preserve"> Downlink DCI, UE-group common DCI)</w:t>
      </w:r>
    </w:p>
    <w:p w14:paraId="46224F27"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2D437019"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0F303C4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48848D4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202C22A7"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583A15F1"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Other solutions are not </w:t>
      </w:r>
      <w:proofErr w:type="gramStart"/>
      <w:r w:rsidRPr="00D01BBD">
        <w:rPr>
          <w:rFonts w:ascii="Times New Roman" w:eastAsia="Batang" w:hAnsi="Times New Roman" w:cs="Times New Roman"/>
          <w:sz w:val="20"/>
          <w:szCs w:val="20"/>
          <w:lang w:val="en-GB" w:eastAsia="x-none"/>
        </w:rPr>
        <w:t>precluded</w:t>
      </w:r>
      <w:proofErr w:type="gramEnd"/>
    </w:p>
    <w:p w14:paraId="47689E02" w14:textId="77777777" w:rsidR="00E34280" w:rsidRPr="00D01BBD" w:rsidRDefault="00E34280" w:rsidP="00E34280">
      <w:pPr>
        <w:spacing w:after="0" w:line="240" w:lineRule="auto"/>
        <w:rPr>
          <w:rFonts w:ascii="Times" w:eastAsia="DengXian" w:hAnsi="Times" w:cs="Times New Roman"/>
          <w:sz w:val="20"/>
          <w:szCs w:val="24"/>
          <w:lang w:eastAsia="zh-CN"/>
        </w:rPr>
      </w:pPr>
    </w:p>
    <w:p w14:paraId="13829C4E" w14:textId="77777777" w:rsidR="00E34280" w:rsidRPr="00D01BBD" w:rsidRDefault="00E34280" w:rsidP="00E34280">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14B30D31" w14:textId="77777777" w:rsidR="00E34280" w:rsidRPr="00D01BBD" w:rsidRDefault="00E34280" w:rsidP="00E34280">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40DD4C3" w14:textId="77777777" w:rsidR="00E34280" w:rsidRPr="00D01BBD" w:rsidRDefault="00E34280" w:rsidP="00E34280">
      <w:pPr>
        <w:numPr>
          <w:ilvl w:val="0"/>
          <w:numId w:val="17"/>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sidRPr="00D01BBD">
        <w:rPr>
          <w:rFonts w:ascii="Times" w:eastAsia="Microsoft YaHei UI" w:hAnsi="Times" w:cs="Times New Roman"/>
          <w:color w:val="000000"/>
          <w:sz w:val="20"/>
          <w:szCs w:val="20"/>
          <w:lang w:val="en-GB" w:eastAsia="zh-CN"/>
        </w:rPr>
        <w:t>e.g.</w:t>
      </w:r>
      <w:proofErr w:type="gramEnd"/>
      <w:r w:rsidRPr="00D01BBD">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11A80D04" w14:textId="77777777" w:rsidR="00E34280" w:rsidRPr="00D01BBD" w:rsidRDefault="00E34280" w:rsidP="00E34280">
      <w:pPr>
        <w:spacing w:after="0" w:line="240" w:lineRule="auto"/>
        <w:rPr>
          <w:rFonts w:ascii="Times" w:eastAsia="DengXian" w:hAnsi="Times" w:cs="Times New Roman"/>
          <w:sz w:val="20"/>
          <w:szCs w:val="24"/>
          <w:lang w:eastAsia="zh-CN"/>
        </w:rPr>
      </w:pPr>
    </w:p>
    <w:p w14:paraId="77081390" w14:textId="77777777" w:rsidR="00E34280" w:rsidRDefault="00E34280" w:rsidP="00E34280">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6855C8EC" w14:textId="77777777" w:rsidR="00E34280" w:rsidRPr="00E34280" w:rsidRDefault="00E34280" w:rsidP="00E34280">
      <w:pPr>
        <w:rPr>
          <w:rFonts w:ascii="Times New Roman" w:hAnsi="Times New Roman" w:cs="Times New Roman"/>
          <w:lang w:eastAsia="zh-CN"/>
        </w:rPr>
      </w:pPr>
    </w:p>
    <w:p w14:paraId="382E129B" w14:textId="77777777" w:rsidR="00E34280" w:rsidRPr="00E34280" w:rsidRDefault="00E34280" w:rsidP="00E34280">
      <w:pPr>
        <w:pStyle w:val="Reference"/>
        <w:numPr>
          <w:ilvl w:val="0"/>
          <w:numId w:val="0"/>
        </w:numPr>
        <w:rPr>
          <w:rFonts w:ascii="Times New Roman" w:hAnsi="Times New Roman" w:cs="Times New Roman"/>
        </w:rPr>
      </w:pPr>
    </w:p>
    <w:sectPr w:rsidR="00E34280" w:rsidRPr="00E342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4AA77" w14:textId="77777777" w:rsidR="00FC303F" w:rsidRDefault="00FC303F" w:rsidP="005854C7">
      <w:pPr>
        <w:spacing w:after="0" w:line="240" w:lineRule="auto"/>
      </w:pPr>
      <w:r>
        <w:separator/>
      </w:r>
    </w:p>
  </w:endnote>
  <w:endnote w:type="continuationSeparator" w:id="0">
    <w:p w14:paraId="2B53E944" w14:textId="77777777" w:rsidR="00FC303F" w:rsidRDefault="00FC303F"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59133" w14:textId="77777777" w:rsidR="00FC303F" w:rsidRDefault="00FC303F" w:rsidP="005854C7">
      <w:pPr>
        <w:spacing w:after="0" w:line="240" w:lineRule="auto"/>
      </w:pPr>
      <w:r>
        <w:separator/>
      </w:r>
    </w:p>
  </w:footnote>
  <w:footnote w:type="continuationSeparator" w:id="0">
    <w:p w14:paraId="63F98197" w14:textId="77777777" w:rsidR="00FC303F" w:rsidRDefault="00FC303F"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5"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14"/>
  </w:num>
  <w:num w:numId="3" w16cid:durableId="1844780636">
    <w:abstractNumId w:val="10"/>
  </w:num>
  <w:num w:numId="4" w16cid:durableId="1874809944">
    <w:abstractNumId w:val="15"/>
  </w:num>
  <w:num w:numId="5" w16cid:durableId="422917261">
    <w:abstractNumId w:val="13"/>
  </w:num>
  <w:num w:numId="6" w16cid:durableId="886377851">
    <w:abstractNumId w:val="3"/>
  </w:num>
  <w:num w:numId="7" w16cid:durableId="867260724">
    <w:abstractNumId w:val="2"/>
  </w:num>
  <w:num w:numId="8" w16cid:durableId="2022966873">
    <w:abstractNumId w:val="4"/>
  </w:num>
  <w:num w:numId="9" w16cid:durableId="1886287635">
    <w:abstractNumId w:val="7"/>
  </w:num>
  <w:num w:numId="10" w16cid:durableId="1358003460">
    <w:abstractNumId w:val="8"/>
  </w:num>
  <w:num w:numId="11" w16cid:durableId="347290869">
    <w:abstractNumId w:val="1"/>
  </w:num>
  <w:num w:numId="12" w16cid:durableId="480929308">
    <w:abstractNumId w:val="12"/>
  </w:num>
  <w:num w:numId="13" w16cid:durableId="989941183">
    <w:abstractNumId w:val="16"/>
  </w:num>
  <w:num w:numId="14" w16cid:durableId="958415994">
    <w:abstractNumId w:val="6"/>
  </w:num>
  <w:num w:numId="15" w16cid:durableId="213582548">
    <w:abstractNumId w:val="9"/>
  </w:num>
  <w:num w:numId="16" w16cid:durableId="613169741">
    <w:abstractNumId w:val="5"/>
  </w:num>
  <w:num w:numId="17" w16cid:durableId="1264217899">
    <w:abstractNumId w:val="17"/>
  </w:num>
  <w:num w:numId="18" w16cid:durableId="1204102325">
    <w:abstractNumId w:val="18"/>
  </w:num>
  <w:num w:numId="19" w16cid:durableId="64921488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034"/>
    <w:rsid w:val="000026E2"/>
    <w:rsid w:val="00003520"/>
    <w:rsid w:val="00003E06"/>
    <w:rsid w:val="00004A6A"/>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1E4"/>
    <w:rsid w:val="00046665"/>
    <w:rsid w:val="000503F0"/>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3073"/>
    <w:rsid w:val="00063ADC"/>
    <w:rsid w:val="00064C81"/>
    <w:rsid w:val="00066048"/>
    <w:rsid w:val="00067A67"/>
    <w:rsid w:val="00067EFC"/>
    <w:rsid w:val="00071ACD"/>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16F5"/>
    <w:rsid w:val="00082FDE"/>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21A1"/>
    <w:rsid w:val="000A453B"/>
    <w:rsid w:val="000A4B78"/>
    <w:rsid w:val="000A4F41"/>
    <w:rsid w:val="000A5FAE"/>
    <w:rsid w:val="000A6357"/>
    <w:rsid w:val="000A73E7"/>
    <w:rsid w:val="000A741E"/>
    <w:rsid w:val="000A74F4"/>
    <w:rsid w:val="000B0C58"/>
    <w:rsid w:val="000B13CA"/>
    <w:rsid w:val="000B1B53"/>
    <w:rsid w:val="000B2754"/>
    <w:rsid w:val="000B324F"/>
    <w:rsid w:val="000B454C"/>
    <w:rsid w:val="000B7071"/>
    <w:rsid w:val="000B7ABF"/>
    <w:rsid w:val="000C24F4"/>
    <w:rsid w:val="000C374E"/>
    <w:rsid w:val="000C51C7"/>
    <w:rsid w:val="000C636A"/>
    <w:rsid w:val="000C64E7"/>
    <w:rsid w:val="000C7155"/>
    <w:rsid w:val="000C732F"/>
    <w:rsid w:val="000D15FB"/>
    <w:rsid w:val="000D1C48"/>
    <w:rsid w:val="000D1FCA"/>
    <w:rsid w:val="000D254D"/>
    <w:rsid w:val="000D2804"/>
    <w:rsid w:val="000D417C"/>
    <w:rsid w:val="000D4221"/>
    <w:rsid w:val="000D5EFB"/>
    <w:rsid w:val="000D63B4"/>
    <w:rsid w:val="000D66D1"/>
    <w:rsid w:val="000D7CD4"/>
    <w:rsid w:val="000E181E"/>
    <w:rsid w:val="000E1ACC"/>
    <w:rsid w:val="000E1FD4"/>
    <w:rsid w:val="000E2E4E"/>
    <w:rsid w:val="000E330A"/>
    <w:rsid w:val="000E51A0"/>
    <w:rsid w:val="000E76B6"/>
    <w:rsid w:val="000F04A7"/>
    <w:rsid w:val="000F2744"/>
    <w:rsid w:val="000F27BB"/>
    <w:rsid w:val="000F5C16"/>
    <w:rsid w:val="000F7127"/>
    <w:rsid w:val="000F72B9"/>
    <w:rsid w:val="000F779E"/>
    <w:rsid w:val="00100768"/>
    <w:rsid w:val="00101732"/>
    <w:rsid w:val="0010219A"/>
    <w:rsid w:val="00102AE9"/>
    <w:rsid w:val="00103187"/>
    <w:rsid w:val="001068DF"/>
    <w:rsid w:val="00107379"/>
    <w:rsid w:val="00110E8A"/>
    <w:rsid w:val="00111375"/>
    <w:rsid w:val="00112CC3"/>
    <w:rsid w:val="00113C8B"/>
    <w:rsid w:val="00114F04"/>
    <w:rsid w:val="00115480"/>
    <w:rsid w:val="0011779F"/>
    <w:rsid w:val="00117880"/>
    <w:rsid w:val="00121999"/>
    <w:rsid w:val="00123BDB"/>
    <w:rsid w:val="00124547"/>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41672"/>
    <w:rsid w:val="00141873"/>
    <w:rsid w:val="00142274"/>
    <w:rsid w:val="00142E45"/>
    <w:rsid w:val="0014497F"/>
    <w:rsid w:val="00145973"/>
    <w:rsid w:val="00145F5E"/>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3E2"/>
    <w:rsid w:val="00163791"/>
    <w:rsid w:val="0016504C"/>
    <w:rsid w:val="00166566"/>
    <w:rsid w:val="00167EA5"/>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A7E"/>
    <w:rsid w:val="001B7512"/>
    <w:rsid w:val="001B7910"/>
    <w:rsid w:val="001C28BB"/>
    <w:rsid w:val="001C39F8"/>
    <w:rsid w:val="001C4654"/>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3025A"/>
    <w:rsid w:val="00230973"/>
    <w:rsid w:val="00231AC3"/>
    <w:rsid w:val="002335DE"/>
    <w:rsid w:val="002339C5"/>
    <w:rsid w:val="00233B70"/>
    <w:rsid w:val="00233BA7"/>
    <w:rsid w:val="0023425D"/>
    <w:rsid w:val="00234E9B"/>
    <w:rsid w:val="00235425"/>
    <w:rsid w:val="0023651E"/>
    <w:rsid w:val="002403B1"/>
    <w:rsid w:val="00241947"/>
    <w:rsid w:val="00243C77"/>
    <w:rsid w:val="00245A23"/>
    <w:rsid w:val="00245C9E"/>
    <w:rsid w:val="0024665F"/>
    <w:rsid w:val="00246919"/>
    <w:rsid w:val="00247BEF"/>
    <w:rsid w:val="0025169F"/>
    <w:rsid w:val="00253760"/>
    <w:rsid w:val="00254662"/>
    <w:rsid w:val="00255ACF"/>
    <w:rsid w:val="0025759F"/>
    <w:rsid w:val="00262956"/>
    <w:rsid w:val="00263C42"/>
    <w:rsid w:val="00263CED"/>
    <w:rsid w:val="00264970"/>
    <w:rsid w:val="002657CE"/>
    <w:rsid w:val="00265983"/>
    <w:rsid w:val="002667F2"/>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3DE6"/>
    <w:rsid w:val="002B4E2A"/>
    <w:rsid w:val="002B5D38"/>
    <w:rsid w:val="002B5ECA"/>
    <w:rsid w:val="002B74C5"/>
    <w:rsid w:val="002C0120"/>
    <w:rsid w:val="002C1735"/>
    <w:rsid w:val="002C1A69"/>
    <w:rsid w:val="002C20EA"/>
    <w:rsid w:val="002C2696"/>
    <w:rsid w:val="002C2BA3"/>
    <w:rsid w:val="002C2D70"/>
    <w:rsid w:val="002C3764"/>
    <w:rsid w:val="002C3C60"/>
    <w:rsid w:val="002C57BD"/>
    <w:rsid w:val="002C6C08"/>
    <w:rsid w:val="002C7387"/>
    <w:rsid w:val="002C74AE"/>
    <w:rsid w:val="002D0068"/>
    <w:rsid w:val="002D1E4C"/>
    <w:rsid w:val="002D2DAE"/>
    <w:rsid w:val="002D34A1"/>
    <w:rsid w:val="002D3DDA"/>
    <w:rsid w:val="002D4BBA"/>
    <w:rsid w:val="002D4DAD"/>
    <w:rsid w:val="002D6418"/>
    <w:rsid w:val="002D6926"/>
    <w:rsid w:val="002D7187"/>
    <w:rsid w:val="002D7382"/>
    <w:rsid w:val="002E17DC"/>
    <w:rsid w:val="002E3468"/>
    <w:rsid w:val="002E4536"/>
    <w:rsid w:val="002E5191"/>
    <w:rsid w:val="002E580F"/>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21B4"/>
    <w:rsid w:val="00353248"/>
    <w:rsid w:val="0035383D"/>
    <w:rsid w:val="00354470"/>
    <w:rsid w:val="003556F0"/>
    <w:rsid w:val="00355FB3"/>
    <w:rsid w:val="003604DB"/>
    <w:rsid w:val="00361572"/>
    <w:rsid w:val="00361A39"/>
    <w:rsid w:val="003629D7"/>
    <w:rsid w:val="00363734"/>
    <w:rsid w:val="00364B47"/>
    <w:rsid w:val="00364DB0"/>
    <w:rsid w:val="00365DF8"/>
    <w:rsid w:val="00367B6E"/>
    <w:rsid w:val="00367C9F"/>
    <w:rsid w:val="003708B6"/>
    <w:rsid w:val="003710A6"/>
    <w:rsid w:val="0037351D"/>
    <w:rsid w:val="00374F03"/>
    <w:rsid w:val="003768E8"/>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B228E"/>
    <w:rsid w:val="003B3F2B"/>
    <w:rsid w:val="003B445D"/>
    <w:rsid w:val="003B4F3C"/>
    <w:rsid w:val="003B58FB"/>
    <w:rsid w:val="003B5969"/>
    <w:rsid w:val="003B6E8E"/>
    <w:rsid w:val="003B6EA8"/>
    <w:rsid w:val="003C0CEE"/>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74"/>
    <w:rsid w:val="003F4BD6"/>
    <w:rsid w:val="003F5AE1"/>
    <w:rsid w:val="003F6C7B"/>
    <w:rsid w:val="00402762"/>
    <w:rsid w:val="00403690"/>
    <w:rsid w:val="00403B61"/>
    <w:rsid w:val="00404B66"/>
    <w:rsid w:val="004059FB"/>
    <w:rsid w:val="00407346"/>
    <w:rsid w:val="00407679"/>
    <w:rsid w:val="00410A96"/>
    <w:rsid w:val="00410F05"/>
    <w:rsid w:val="00411DFC"/>
    <w:rsid w:val="00411EBF"/>
    <w:rsid w:val="00412BD1"/>
    <w:rsid w:val="00414223"/>
    <w:rsid w:val="004152BF"/>
    <w:rsid w:val="004168F2"/>
    <w:rsid w:val="0042007C"/>
    <w:rsid w:val="00421D8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5696"/>
    <w:rsid w:val="00435A9B"/>
    <w:rsid w:val="004361B3"/>
    <w:rsid w:val="00437CF2"/>
    <w:rsid w:val="00437E52"/>
    <w:rsid w:val="00441A5D"/>
    <w:rsid w:val="00441E76"/>
    <w:rsid w:val="004426C7"/>
    <w:rsid w:val="00442F5E"/>
    <w:rsid w:val="004431E6"/>
    <w:rsid w:val="00443487"/>
    <w:rsid w:val="0044448E"/>
    <w:rsid w:val="00444FA3"/>
    <w:rsid w:val="00445CE8"/>
    <w:rsid w:val="0044621F"/>
    <w:rsid w:val="00447D7E"/>
    <w:rsid w:val="00447FBC"/>
    <w:rsid w:val="0045097C"/>
    <w:rsid w:val="00450BEC"/>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5C4E"/>
    <w:rsid w:val="00466A44"/>
    <w:rsid w:val="00467D5F"/>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613C"/>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BFE"/>
    <w:rsid w:val="004B3431"/>
    <w:rsid w:val="004B512E"/>
    <w:rsid w:val="004B6CCA"/>
    <w:rsid w:val="004C0D3B"/>
    <w:rsid w:val="004C1492"/>
    <w:rsid w:val="004C1C11"/>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4100"/>
    <w:rsid w:val="004D4146"/>
    <w:rsid w:val="004D4AEF"/>
    <w:rsid w:val="004D5DB7"/>
    <w:rsid w:val="004D6147"/>
    <w:rsid w:val="004D7056"/>
    <w:rsid w:val="004E251D"/>
    <w:rsid w:val="004E7DAA"/>
    <w:rsid w:val="004F1720"/>
    <w:rsid w:val="004F2C2B"/>
    <w:rsid w:val="004F32F8"/>
    <w:rsid w:val="004F4BB2"/>
    <w:rsid w:val="004F79F7"/>
    <w:rsid w:val="00500317"/>
    <w:rsid w:val="00500B57"/>
    <w:rsid w:val="0050159E"/>
    <w:rsid w:val="00503623"/>
    <w:rsid w:val="00504040"/>
    <w:rsid w:val="0050745E"/>
    <w:rsid w:val="005100AD"/>
    <w:rsid w:val="00510613"/>
    <w:rsid w:val="005114AB"/>
    <w:rsid w:val="005118C5"/>
    <w:rsid w:val="005126E2"/>
    <w:rsid w:val="00512F89"/>
    <w:rsid w:val="00513973"/>
    <w:rsid w:val="005160E9"/>
    <w:rsid w:val="00520A89"/>
    <w:rsid w:val="0052140E"/>
    <w:rsid w:val="00521B22"/>
    <w:rsid w:val="005222C0"/>
    <w:rsid w:val="00523685"/>
    <w:rsid w:val="00523992"/>
    <w:rsid w:val="00523C58"/>
    <w:rsid w:val="00523E98"/>
    <w:rsid w:val="00525F8F"/>
    <w:rsid w:val="005274CE"/>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64FB"/>
    <w:rsid w:val="00567193"/>
    <w:rsid w:val="00570F3B"/>
    <w:rsid w:val="00571201"/>
    <w:rsid w:val="00573CF9"/>
    <w:rsid w:val="00575E19"/>
    <w:rsid w:val="005761F1"/>
    <w:rsid w:val="00577931"/>
    <w:rsid w:val="00581E2F"/>
    <w:rsid w:val="005838A7"/>
    <w:rsid w:val="00584996"/>
    <w:rsid w:val="005851FE"/>
    <w:rsid w:val="0058535C"/>
    <w:rsid w:val="005854C7"/>
    <w:rsid w:val="00585726"/>
    <w:rsid w:val="005929CD"/>
    <w:rsid w:val="00592B72"/>
    <w:rsid w:val="00593374"/>
    <w:rsid w:val="00594391"/>
    <w:rsid w:val="0059442F"/>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4A80"/>
    <w:rsid w:val="005A7358"/>
    <w:rsid w:val="005A758A"/>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F8"/>
    <w:rsid w:val="005E7F70"/>
    <w:rsid w:val="005F012F"/>
    <w:rsid w:val="005F04A0"/>
    <w:rsid w:val="005F08EC"/>
    <w:rsid w:val="005F1593"/>
    <w:rsid w:val="005F3B73"/>
    <w:rsid w:val="005F7D9A"/>
    <w:rsid w:val="00600139"/>
    <w:rsid w:val="0060080D"/>
    <w:rsid w:val="006010C4"/>
    <w:rsid w:val="00601564"/>
    <w:rsid w:val="00602DBF"/>
    <w:rsid w:val="0060485D"/>
    <w:rsid w:val="00605D07"/>
    <w:rsid w:val="0060661D"/>
    <w:rsid w:val="00610300"/>
    <w:rsid w:val="0061246D"/>
    <w:rsid w:val="00612552"/>
    <w:rsid w:val="006128BA"/>
    <w:rsid w:val="00612985"/>
    <w:rsid w:val="00612FBF"/>
    <w:rsid w:val="0061332A"/>
    <w:rsid w:val="00614D2C"/>
    <w:rsid w:val="00615589"/>
    <w:rsid w:val="006175A6"/>
    <w:rsid w:val="006209DA"/>
    <w:rsid w:val="006228FB"/>
    <w:rsid w:val="00626025"/>
    <w:rsid w:val="006260C9"/>
    <w:rsid w:val="00626293"/>
    <w:rsid w:val="00626EE2"/>
    <w:rsid w:val="0062782B"/>
    <w:rsid w:val="00633533"/>
    <w:rsid w:val="00633A9F"/>
    <w:rsid w:val="00633AC8"/>
    <w:rsid w:val="00633C4B"/>
    <w:rsid w:val="00633DD7"/>
    <w:rsid w:val="00635B5D"/>
    <w:rsid w:val="00637D09"/>
    <w:rsid w:val="006401EA"/>
    <w:rsid w:val="0064037A"/>
    <w:rsid w:val="00642926"/>
    <w:rsid w:val="00643CE7"/>
    <w:rsid w:val="006441A8"/>
    <w:rsid w:val="0064525B"/>
    <w:rsid w:val="0064561F"/>
    <w:rsid w:val="00645724"/>
    <w:rsid w:val="0064666B"/>
    <w:rsid w:val="0065064D"/>
    <w:rsid w:val="00653509"/>
    <w:rsid w:val="00655423"/>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7003E"/>
    <w:rsid w:val="006701D3"/>
    <w:rsid w:val="00671983"/>
    <w:rsid w:val="00674C43"/>
    <w:rsid w:val="00675DF0"/>
    <w:rsid w:val="006764F9"/>
    <w:rsid w:val="0067705C"/>
    <w:rsid w:val="0067756D"/>
    <w:rsid w:val="00680B0B"/>
    <w:rsid w:val="00681046"/>
    <w:rsid w:val="00681C95"/>
    <w:rsid w:val="00681DD5"/>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38ED"/>
    <w:rsid w:val="006A3FCA"/>
    <w:rsid w:val="006A4744"/>
    <w:rsid w:val="006A53EA"/>
    <w:rsid w:val="006A70B6"/>
    <w:rsid w:val="006A77B2"/>
    <w:rsid w:val="006A7894"/>
    <w:rsid w:val="006B0083"/>
    <w:rsid w:val="006B0584"/>
    <w:rsid w:val="006B1039"/>
    <w:rsid w:val="006B1944"/>
    <w:rsid w:val="006B31A5"/>
    <w:rsid w:val="006B3F22"/>
    <w:rsid w:val="006B4B11"/>
    <w:rsid w:val="006C0316"/>
    <w:rsid w:val="006C0518"/>
    <w:rsid w:val="006C0A5E"/>
    <w:rsid w:val="006C0C57"/>
    <w:rsid w:val="006C198C"/>
    <w:rsid w:val="006C2A58"/>
    <w:rsid w:val="006C32D3"/>
    <w:rsid w:val="006C43EB"/>
    <w:rsid w:val="006C44ED"/>
    <w:rsid w:val="006C49B0"/>
    <w:rsid w:val="006C54AC"/>
    <w:rsid w:val="006C6649"/>
    <w:rsid w:val="006C6A6C"/>
    <w:rsid w:val="006C77E3"/>
    <w:rsid w:val="006D0C39"/>
    <w:rsid w:val="006D10CB"/>
    <w:rsid w:val="006D2262"/>
    <w:rsid w:val="006D254A"/>
    <w:rsid w:val="006D2FBF"/>
    <w:rsid w:val="006D3515"/>
    <w:rsid w:val="006D3596"/>
    <w:rsid w:val="006D43FA"/>
    <w:rsid w:val="006D4D30"/>
    <w:rsid w:val="006D5EF5"/>
    <w:rsid w:val="006D61AD"/>
    <w:rsid w:val="006D62A8"/>
    <w:rsid w:val="006D69C6"/>
    <w:rsid w:val="006E0D9F"/>
    <w:rsid w:val="006E32E2"/>
    <w:rsid w:val="006E4D30"/>
    <w:rsid w:val="006E4FB6"/>
    <w:rsid w:val="006E5F95"/>
    <w:rsid w:val="006E6316"/>
    <w:rsid w:val="006E65B6"/>
    <w:rsid w:val="006E6ACA"/>
    <w:rsid w:val="006E76F7"/>
    <w:rsid w:val="006E771B"/>
    <w:rsid w:val="006F17CA"/>
    <w:rsid w:val="006F2D1B"/>
    <w:rsid w:val="006F36B9"/>
    <w:rsid w:val="006F3861"/>
    <w:rsid w:val="006F56E8"/>
    <w:rsid w:val="006F5B03"/>
    <w:rsid w:val="006F5B84"/>
    <w:rsid w:val="006F6D19"/>
    <w:rsid w:val="006F751D"/>
    <w:rsid w:val="006F756B"/>
    <w:rsid w:val="006F7AAF"/>
    <w:rsid w:val="00700197"/>
    <w:rsid w:val="0070173B"/>
    <w:rsid w:val="00701A7C"/>
    <w:rsid w:val="00702918"/>
    <w:rsid w:val="007039BB"/>
    <w:rsid w:val="00703A80"/>
    <w:rsid w:val="007048AD"/>
    <w:rsid w:val="00707D7D"/>
    <w:rsid w:val="0071015A"/>
    <w:rsid w:val="00710D7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8A8"/>
    <w:rsid w:val="0073312C"/>
    <w:rsid w:val="00733861"/>
    <w:rsid w:val="00733DA4"/>
    <w:rsid w:val="007351B2"/>
    <w:rsid w:val="00735AA1"/>
    <w:rsid w:val="00736670"/>
    <w:rsid w:val="00737DFF"/>
    <w:rsid w:val="00741076"/>
    <w:rsid w:val="00741BAB"/>
    <w:rsid w:val="00742160"/>
    <w:rsid w:val="0074216C"/>
    <w:rsid w:val="00743CF5"/>
    <w:rsid w:val="00744A39"/>
    <w:rsid w:val="0074786E"/>
    <w:rsid w:val="00747CAC"/>
    <w:rsid w:val="00750112"/>
    <w:rsid w:val="00750BC7"/>
    <w:rsid w:val="00751E33"/>
    <w:rsid w:val="00753DE1"/>
    <w:rsid w:val="00754A35"/>
    <w:rsid w:val="00754B50"/>
    <w:rsid w:val="007564F5"/>
    <w:rsid w:val="00756C59"/>
    <w:rsid w:val="00760243"/>
    <w:rsid w:val="00761AAB"/>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A0B"/>
    <w:rsid w:val="00773274"/>
    <w:rsid w:val="00773D83"/>
    <w:rsid w:val="0077425F"/>
    <w:rsid w:val="007770E0"/>
    <w:rsid w:val="00777905"/>
    <w:rsid w:val="0077790A"/>
    <w:rsid w:val="00777C18"/>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B0610"/>
    <w:rsid w:val="007B20AC"/>
    <w:rsid w:val="007B2B0F"/>
    <w:rsid w:val="007B3A3B"/>
    <w:rsid w:val="007B55EB"/>
    <w:rsid w:val="007B7D21"/>
    <w:rsid w:val="007C0F2E"/>
    <w:rsid w:val="007C12D0"/>
    <w:rsid w:val="007C2106"/>
    <w:rsid w:val="007C27F7"/>
    <w:rsid w:val="007C2C12"/>
    <w:rsid w:val="007C3EAB"/>
    <w:rsid w:val="007C6F8C"/>
    <w:rsid w:val="007C7C87"/>
    <w:rsid w:val="007D003E"/>
    <w:rsid w:val="007D0CE1"/>
    <w:rsid w:val="007D0E83"/>
    <w:rsid w:val="007D2256"/>
    <w:rsid w:val="007D44B7"/>
    <w:rsid w:val="007D44D2"/>
    <w:rsid w:val="007D7A15"/>
    <w:rsid w:val="007E2E4D"/>
    <w:rsid w:val="007E2EB9"/>
    <w:rsid w:val="007E40CF"/>
    <w:rsid w:val="007E4C15"/>
    <w:rsid w:val="007E5419"/>
    <w:rsid w:val="007E5D8E"/>
    <w:rsid w:val="007E7282"/>
    <w:rsid w:val="007E7543"/>
    <w:rsid w:val="007E7D99"/>
    <w:rsid w:val="007F1EF5"/>
    <w:rsid w:val="007F264C"/>
    <w:rsid w:val="007F2A53"/>
    <w:rsid w:val="007F2D74"/>
    <w:rsid w:val="007F4311"/>
    <w:rsid w:val="007F4DF2"/>
    <w:rsid w:val="007F54C6"/>
    <w:rsid w:val="007F5F16"/>
    <w:rsid w:val="007F6452"/>
    <w:rsid w:val="007F667F"/>
    <w:rsid w:val="007F7316"/>
    <w:rsid w:val="007F7A39"/>
    <w:rsid w:val="008003FB"/>
    <w:rsid w:val="0080104E"/>
    <w:rsid w:val="0080201B"/>
    <w:rsid w:val="00804465"/>
    <w:rsid w:val="008048C6"/>
    <w:rsid w:val="0080703E"/>
    <w:rsid w:val="00807113"/>
    <w:rsid w:val="00807159"/>
    <w:rsid w:val="008104DF"/>
    <w:rsid w:val="008113D9"/>
    <w:rsid w:val="008113FD"/>
    <w:rsid w:val="00812C16"/>
    <w:rsid w:val="00813FCC"/>
    <w:rsid w:val="008144D2"/>
    <w:rsid w:val="00815301"/>
    <w:rsid w:val="0081702B"/>
    <w:rsid w:val="0081708B"/>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710A8"/>
    <w:rsid w:val="00872E2D"/>
    <w:rsid w:val="00872FAA"/>
    <w:rsid w:val="00873630"/>
    <w:rsid w:val="00873B01"/>
    <w:rsid w:val="0087466A"/>
    <w:rsid w:val="00875C70"/>
    <w:rsid w:val="00880D85"/>
    <w:rsid w:val="008817AF"/>
    <w:rsid w:val="00881D99"/>
    <w:rsid w:val="00882244"/>
    <w:rsid w:val="00882B55"/>
    <w:rsid w:val="00883684"/>
    <w:rsid w:val="008839BA"/>
    <w:rsid w:val="00883FD0"/>
    <w:rsid w:val="00884179"/>
    <w:rsid w:val="00884BD2"/>
    <w:rsid w:val="00884FA7"/>
    <w:rsid w:val="008855FC"/>
    <w:rsid w:val="00893559"/>
    <w:rsid w:val="00895454"/>
    <w:rsid w:val="0089587C"/>
    <w:rsid w:val="00896C23"/>
    <w:rsid w:val="00897710"/>
    <w:rsid w:val="00897D89"/>
    <w:rsid w:val="008A0742"/>
    <w:rsid w:val="008A28F4"/>
    <w:rsid w:val="008A29F5"/>
    <w:rsid w:val="008A2C05"/>
    <w:rsid w:val="008A300C"/>
    <w:rsid w:val="008A4558"/>
    <w:rsid w:val="008A6991"/>
    <w:rsid w:val="008A7075"/>
    <w:rsid w:val="008A7717"/>
    <w:rsid w:val="008B0142"/>
    <w:rsid w:val="008B1C69"/>
    <w:rsid w:val="008B22B9"/>
    <w:rsid w:val="008B26C9"/>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43C"/>
    <w:rsid w:val="008D0A91"/>
    <w:rsid w:val="008D1230"/>
    <w:rsid w:val="008D187D"/>
    <w:rsid w:val="008D21A8"/>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C73"/>
    <w:rsid w:val="008F27C7"/>
    <w:rsid w:val="008F3631"/>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2FF2"/>
    <w:rsid w:val="00913832"/>
    <w:rsid w:val="009139F1"/>
    <w:rsid w:val="00914B0A"/>
    <w:rsid w:val="00914CD2"/>
    <w:rsid w:val="00915D4C"/>
    <w:rsid w:val="00916133"/>
    <w:rsid w:val="009169C9"/>
    <w:rsid w:val="009173A3"/>
    <w:rsid w:val="00917F7F"/>
    <w:rsid w:val="009202E9"/>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5226"/>
    <w:rsid w:val="0095573C"/>
    <w:rsid w:val="00955B2C"/>
    <w:rsid w:val="0095612F"/>
    <w:rsid w:val="009565D7"/>
    <w:rsid w:val="00957E04"/>
    <w:rsid w:val="00960001"/>
    <w:rsid w:val="00961154"/>
    <w:rsid w:val="009623BD"/>
    <w:rsid w:val="00962DCD"/>
    <w:rsid w:val="009630C4"/>
    <w:rsid w:val="00964093"/>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1ABC"/>
    <w:rsid w:val="00982525"/>
    <w:rsid w:val="009835C6"/>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3F00"/>
    <w:rsid w:val="009A5609"/>
    <w:rsid w:val="009A5BBD"/>
    <w:rsid w:val="009A6457"/>
    <w:rsid w:val="009A6D0A"/>
    <w:rsid w:val="009B0C4A"/>
    <w:rsid w:val="009B2608"/>
    <w:rsid w:val="009B26C3"/>
    <w:rsid w:val="009B2D43"/>
    <w:rsid w:val="009B4E7C"/>
    <w:rsid w:val="009B5AF9"/>
    <w:rsid w:val="009C0031"/>
    <w:rsid w:val="009C066A"/>
    <w:rsid w:val="009C0D26"/>
    <w:rsid w:val="009C0EE9"/>
    <w:rsid w:val="009C32D9"/>
    <w:rsid w:val="009C3558"/>
    <w:rsid w:val="009C3B27"/>
    <w:rsid w:val="009C57C6"/>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539C"/>
    <w:rsid w:val="009F7005"/>
    <w:rsid w:val="009F7262"/>
    <w:rsid w:val="009F7A8F"/>
    <w:rsid w:val="00A00383"/>
    <w:rsid w:val="00A005BC"/>
    <w:rsid w:val="00A04636"/>
    <w:rsid w:val="00A04903"/>
    <w:rsid w:val="00A05C79"/>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5E2"/>
    <w:rsid w:val="00A277EA"/>
    <w:rsid w:val="00A31830"/>
    <w:rsid w:val="00A32239"/>
    <w:rsid w:val="00A33E2E"/>
    <w:rsid w:val="00A36391"/>
    <w:rsid w:val="00A3691E"/>
    <w:rsid w:val="00A36BFC"/>
    <w:rsid w:val="00A37D4B"/>
    <w:rsid w:val="00A40E68"/>
    <w:rsid w:val="00A4137A"/>
    <w:rsid w:val="00A41BA3"/>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A13"/>
    <w:rsid w:val="00A84D2B"/>
    <w:rsid w:val="00A84FA9"/>
    <w:rsid w:val="00A8581A"/>
    <w:rsid w:val="00A876B5"/>
    <w:rsid w:val="00A903B4"/>
    <w:rsid w:val="00A906E5"/>
    <w:rsid w:val="00A90A61"/>
    <w:rsid w:val="00A90E3C"/>
    <w:rsid w:val="00A9209A"/>
    <w:rsid w:val="00A92482"/>
    <w:rsid w:val="00A92BAA"/>
    <w:rsid w:val="00A963D6"/>
    <w:rsid w:val="00A964AE"/>
    <w:rsid w:val="00A97E71"/>
    <w:rsid w:val="00AA0E26"/>
    <w:rsid w:val="00AA10B7"/>
    <w:rsid w:val="00AA1505"/>
    <w:rsid w:val="00AA158D"/>
    <w:rsid w:val="00AA1903"/>
    <w:rsid w:val="00AA24C5"/>
    <w:rsid w:val="00AA26A9"/>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4AF3"/>
    <w:rsid w:val="00B461D4"/>
    <w:rsid w:val="00B46C68"/>
    <w:rsid w:val="00B46FF8"/>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70171"/>
    <w:rsid w:val="00B70C6D"/>
    <w:rsid w:val="00B70DA7"/>
    <w:rsid w:val="00B71324"/>
    <w:rsid w:val="00B7183B"/>
    <w:rsid w:val="00B71E20"/>
    <w:rsid w:val="00B71EBF"/>
    <w:rsid w:val="00B72005"/>
    <w:rsid w:val="00B720F5"/>
    <w:rsid w:val="00B745CB"/>
    <w:rsid w:val="00B75003"/>
    <w:rsid w:val="00B75040"/>
    <w:rsid w:val="00B75516"/>
    <w:rsid w:val="00B75D3A"/>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663"/>
    <w:rsid w:val="00B90BF7"/>
    <w:rsid w:val="00B9143E"/>
    <w:rsid w:val="00B91523"/>
    <w:rsid w:val="00B91629"/>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EDE"/>
    <w:rsid w:val="00BE1DA6"/>
    <w:rsid w:val="00BE32D7"/>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3375"/>
    <w:rsid w:val="00C24543"/>
    <w:rsid w:val="00C246B3"/>
    <w:rsid w:val="00C26ED2"/>
    <w:rsid w:val="00C304E6"/>
    <w:rsid w:val="00C30D5F"/>
    <w:rsid w:val="00C328C6"/>
    <w:rsid w:val="00C335B2"/>
    <w:rsid w:val="00C33685"/>
    <w:rsid w:val="00C338A1"/>
    <w:rsid w:val="00C367A8"/>
    <w:rsid w:val="00C36A8E"/>
    <w:rsid w:val="00C37917"/>
    <w:rsid w:val="00C40395"/>
    <w:rsid w:val="00C40F49"/>
    <w:rsid w:val="00C41856"/>
    <w:rsid w:val="00C421FB"/>
    <w:rsid w:val="00C430E0"/>
    <w:rsid w:val="00C431E4"/>
    <w:rsid w:val="00C43462"/>
    <w:rsid w:val="00C43946"/>
    <w:rsid w:val="00C454DA"/>
    <w:rsid w:val="00C45CF1"/>
    <w:rsid w:val="00C46920"/>
    <w:rsid w:val="00C4716D"/>
    <w:rsid w:val="00C50C74"/>
    <w:rsid w:val="00C5110C"/>
    <w:rsid w:val="00C51621"/>
    <w:rsid w:val="00C54280"/>
    <w:rsid w:val="00C54E9D"/>
    <w:rsid w:val="00C5517E"/>
    <w:rsid w:val="00C5622C"/>
    <w:rsid w:val="00C56EF1"/>
    <w:rsid w:val="00C618E8"/>
    <w:rsid w:val="00C61FA8"/>
    <w:rsid w:val="00C64838"/>
    <w:rsid w:val="00C650F2"/>
    <w:rsid w:val="00C66B80"/>
    <w:rsid w:val="00C67060"/>
    <w:rsid w:val="00C6783D"/>
    <w:rsid w:val="00C70A8D"/>
    <w:rsid w:val="00C7160D"/>
    <w:rsid w:val="00C716A5"/>
    <w:rsid w:val="00C71AB4"/>
    <w:rsid w:val="00C71DA3"/>
    <w:rsid w:val="00C71F0C"/>
    <w:rsid w:val="00C7336F"/>
    <w:rsid w:val="00C742F3"/>
    <w:rsid w:val="00C753DE"/>
    <w:rsid w:val="00C7630C"/>
    <w:rsid w:val="00C7672A"/>
    <w:rsid w:val="00C76812"/>
    <w:rsid w:val="00C772EA"/>
    <w:rsid w:val="00C77B77"/>
    <w:rsid w:val="00C80B15"/>
    <w:rsid w:val="00C81B26"/>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E75"/>
    <w:rsid w:val="00CD50C4"/>
    <w:rsid w:val="00CD53C9"/>
    <w:rsid w:val="00CD5952"/>
    <w:rsid w:val="00CE066C"/>
    <w:rsid w:val="00CE1825"/>
    <w:rsid w:val="00CE2905"/>
    <w:rsid w:val="00CE558D"/>
    <w:rsid w:val="00CF198C"/>
    <w:rsid w:val="00CF1D7A"/>
    <w:rsid w:val="00CF1DA6"/>
    <w:rsid w:val="00CF1FA7"/>
    <w:rsid w:val="00CF3EFE"/>
    <w:rsid w:val="00CF6B0A"/>
    <w:rsid w:val="00D02178"/>
    <w:rsid w:val="00D026A4"/>
    <w:rsid w:val="00D02E05"/>
    <w:rsid w:val="00D04242"/>
    <w:rsid w:val="00D04D85"/>
    <w:rsid w:val="00D05A5A"/>
    <w:rsid w:val="00D05AD5"/>
    <w:rsid w:val="00D06776"/>
    <w:rsid w:val="00D06AF7"/>
    <w:rsid w:val="00D06EB6"/>
    <w:rsid w:val="00D07111"/>
    <w:rsid w:val="00D10087"/>
    <w:rsid w:val="00D12519"/>
    <w:rsid w:val="00D12EDF"/>
    <w:rsid w:val="00D13386"/>
    <w:rsid w:val="00D13783"/>
    <w:rsid w:val="00D13A90"/>
    <w:rsid w:val="00D13BB1"/>
    <w:rsid w:val="00D14243"/>
    <w:rsid w:val="00D1454D"/>
    <w:rsid w:val="00D1521C"/>
    <w:rsid w:val="00D15DEC"/>
    <w:rsid w:val="00D2037B"/>
    <w:rsid w:val="00D20E51"/>
    <w:rsid w:val="00D216A2"/>
    <w:rsid w:val="00D21C8C"/>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5F39"/>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63D8"/>
    <w:rsid w:val="00DB727B"/>
    <w:rsid w:val="00DB7502"/>
    <w:rsid w:val="00DB79E3"/>
    <w:rsid w:val="00DC0240"/>
    <w:rsid w:val="00DC2D71"/>
    <w:rsid w:val="00DC4661"/>
    <w:rsid w:val="00DD055F"/>
    <w:rsid w:val="00DD0A9A"/>
    <w:rsid w:val="00DD1112"/>
    <w:rsid w:val="00DD223C"/>
    <w:rsid w:val="00DD25A2"/>
    <w:rsid w:val="00DD34F7"/>
    <w:rsid w:val="00DD3952"/>
    <w:rsid w:val="00DD3CE5"/>
    <w:rsid w:val="00DD4750"/>
    <w:rsid w:val="00DD57AF"/>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672E"/>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7B9"/>
    <w:rsid w:val="00E42171"/>
    <w:rsid w:val="00E435B2"/>
    <w:rsid w:val="00E44A87"/>
    <w:rsid w:val="00E45F1D"/>
    <w:rsid w:val="00E46186"/>
    <w:rsid w:val="00E4647B"/>
    <w:rsid w:val="00E464CC"/>
    <w:rsid w:val="00E46F05"/>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405D"/>
    <w:rsid w:val="00E64658"/>
    <w:rsid w:val="00E65271"/>
    <w:rsid w:val="00E65C9A"/>
    <w:rsid w:val="00E67015"/>
    <w:rsid w:val="00E67FFB"/>
    <w:rsid w:val="00E70A28"/>
    <w:rsid w:val="00E70B52"/>
    <w:rsid w:val="00E70DBF"/>
    <w:rsid w:val="00E70F31"/>
    <w:rsid w:val="00E7114D"/>
    <w:rsid w:val="00E71E7E"/>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9ED"/>
    <w:rsid w:val="00E82232"/>
    <w:rsid w:val="00E82C67"/>
    <w:rsid w:val="00E845AA"/>
    <w:rsid w:val="00E850E4"/>
    <w:rsid w:val="00E85B7C"/>
    <w:rsid w:val="00E86F85"/>
    <w:rsid w:val="00E90B44"/>
    <w:rsid w:val="00E92F03"/>
    <w:rsid w:val="00E94B09"/>
    <w:rsid w:val="00E95900"/>
    <w:rsid w:val="00E959DA"/>
    <w:rsid w:val="00E95AC3"/>
    <w:rsid w:val="00E95BB4"/>
    <w:rsid w:val="00E96DB7"/>
    <w:rsid w:val="00E97DE4"/>
    <w:rsid w:val="00EA0417"/>
    <w:rsid w:val="00EA0A3B"/>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C0A85"/>
    <w:rsid w:val="00EC0B21"/>
    <w:rsid w:val="00EC166A"/>
    <w:rsid w:val="00EC1848"/>
    <w:rsid w:val="00EC353A"/>
    <w:rsid w:val="00EC37EA"/>
    <w:rsid w:val="00EC59FE"/>
    <w:rsid w:val="00EC6102"/>
    <w:rsid w:val="00EC69C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A42"/>
    <w:rsid w:val="00EF0320"/>
    <w:rsid w:val="00EF0832"/>
    <w:rsid w:val="00EF2021"/>
    <w:rsid w:val="00EF4331"/>
    <w:rsid w:val="00EF434E"/>
    <w:rsid w:val="00EF4AD7"/>
    <w:rsid w:val="00EF50B5"/>
    <w:rsid w:val="00EF59BA"/>
    <w:rsid w:val="00EF7568"/>
    <w:rsid w:val="00EF7A85"/>
    <w:rsid w:val="00F01033"/>
    <w:rsid w:val="00F01183"/>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6118"/>
    <w:rsid w:val="00F66D33"/>
    <w:rsid w:val="00F6751B"/>
    <w:rsid w:val="00F71617"/>
    <w:rsid w:val="00F71FCA"/>
    <w:rsid w:val="00F724C9"/>
    <w:rsid w:val="00F7278A"/>
    <w:rsid w:val="00F72A84"/>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DE3"/>
    <w:rsid w:val="00FA2BDB"/>
    <w:rsid w:val="00FA3AD9"/>
    <w:rsid w:val="00FA41A9"/>
    <w:rsid w:val="00FA428A"/>
    <w:rsid w:val="00FA585D"/>
    <w:rsid w:val="00FA5C5E"/>
    <w:rsid w:val="00FA5F62"/>
    <w:rsid w:val="00FA6945"/>
    <w:rsid w:val="00FB17F1"/>
    <w:rsid w:val="00FB2499"/>
    <w:rsid w:val="00FB2A9E"/>
    <w:rsid w:val="00FB4514"/>
    <w:rsid w:val="00FB67B1"/>
    <w:rsid w:val="00FB69E9"/>
    <w:rsid w:val="00FB7EE9"/>
    <w:rsid w:val="00FC0919"/>
    <w:rsid w:val="00FC0D67"/>
    <w:rsid w:val="00FC11B5"/>
    <w:rsid w:val="00FC18A5"/>
    <w:rsid w:val="00FC1FDB"/>
    <w:rsid w:val="00FC303F"/>
    <w:rsid w:val="00FC48AD"/>
    <w:rsid w:val="00FC6C3D"/>
    <w:rsid w:val="00FC7042"/>
    <w:rsid w:val="00FC76C9"/>
    <w:rsid w:val="00FD1872"/>
    <w:rsid w:val="00FD3123"/>
    <w:rsid w:val="00FD473A"/>
    <w:rsid w:val="00FD6140"/>
    <w:rsid w:val="00FD61DC"/>
    <w:rsid w:val="00FD6696"/>
    <w:rsid w:val="00FD669B"/>
    <w:rsid w:val="00FD7B07"/>
    <w:rsid w:val="00FE0CEA"/>
    <w:rsid w:val="00FE16FA"/>
    <w:rsid w:val="00FE3A4D"/>
    <w:rsid w:val="00FE3D10"/>
    <w:rsid w:val="00FE54E5"/>
    <w:rsid w:val="00FE5954"/>
    <w:rsid w:val="00FE7ADD"/>
    <w:rsid w:val="00FF06D2"/>
    <w:rsid w:val="00FF115E"/>
    <w:rsid w:val="00FF20C1"/>
    <w:rsid w:val="00FF245D"/>
    <w:rsid w:val="00FF29F8"/>
    <w:rsid w:val="00FF2F82"/>
    <w:rsid w:val="00FF511C"/>
    <w:rsid w:val="00FF5E2C"/>
    <w:rsid w:val="00FF64F7"/>
    <w:rsid w:val="00FF6644"/>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sharepoint/v4"/>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e32f50e1-6846-4d7d-ad60-ccd6877e6c5e"/>
    <ds:schemaRef ds:uri="5a888943-97ca-4c93-b605-714bb5e9e28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10</Pages>
  <Words>4045</Words>
  <Characters>23063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18</cp:revision>
  <dcterms:created xsi:type="dcterms:W3CDTF">2023-02-17T21:04:00Z</dcterms:created>
  <dcterms:modified xsi:type="dcterms:W3CDTF">2023-04-07T21:48:00Z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